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3F" w:rsidRDefault="00335FEF" w:rsidP="00335FEF">
      <w:pPr>
        <w:rPr>
          <w:rFonts w:ascii="Arial" w:hAnsi="Arial" w:cs="Arial"/>
          <w:b/>
        </w:rPr>
      </w:pPr>
      <w:bookmarkStart w:id="0" w:name="_GoBack"/>
      <w:bookmarkEnd w:id="0"/>
      <w:r w:rsidRPr="00335FEF">
        <w:rPr>
          <w:rFonts w:ascii="Arial" w:hAnsi="Arial" w:cs="Arial"/>
          <w:b/>
          <w:u w:val="single"/>
        </w:rPr>
        <w:t>Investigating the half-life of radioactive materials</w:t>
      </w:r>
      <w:r w:rsidRPr="00335FEF">
        <w:rPr>
          <w:rFonts w:ascii="Arial" w:hAnsi="Arial" w:cs="Arial"/>
          <w:b/>
        </w:rPr>
        <w:t xml:space="preserve">                      </w:t>
      </w:r>
      <w:r w:rsidR="00457E64" w:rsidRPr="002C2E24">
        <w:rPr>
          <w:rFonts w:ascii="Arial" w:hAnsi="Arial" w:cs="Arial"/>
          <w:b/>
        </w:rPr>
        <w:tab/>
      </w:r>
    </w:p>
    <w:p w:rsidR="000E733F" w:rsidRPr="00B7034E" w:rsidRDefault="000E733F" w:rsidP="000E733F">
      <w:pPr>
        <w:rPr>
          <w:rFonts w:ascii="Arial" w:hAnsi="Arial" w:cs="Arial"/>
          <w:b/>
        </w:rPr>
      </w:pPr>
      <w:r w:rsidRPr="00B7034E">
        <w:rPr>
          <w:rFonts w:ascii="Arial" w:hAnsi="Arial" w:cs="Arial"/>
          <w:b/>
        </w:rPr>
        <w:t>Introduction</w:t>
      </w:r>
    </w:p>
    <w:p w:rsidR="00A66814" w:rsidRPr="00B7034E" w:rsidRDefault="00A66814" w:rsidP="000E733F">
      <w:pPr>
        <w:rPr>
          <w:rFonts w:ascii="Arial" w:hAnsi="Arial" w:cs="Arial"/>
        </w:rPr>
      </w:pPr>
      <w:r w:rsidRPr="00B7034E">
        <w:rPr>
          <w:rFonts w:ascii="Arial" w:hAnsi="Arial" w:cs="Arial"/>
        </w:rPr>
        <w:t>T</w:t>
      </w:r>
      <w:r w:rsidR="00D71981" w:rsidRPr="00B7034E">
        <w:rPr>
          <w:rFonts w:ascii="Arial" w:hAnsi="Arial" w:cs="Arial"/>
        </w:rPr>
        <w:t xml:space="preserve">his activity can </w:t>
      </w:r>
      <w:r w:rsidR="00335FEF" w:rsidRPr="00B7034E">
        <w:rPr>
          <w:rFonts w:ascii="Arial" w:hAnsi="Arial" w:cs="Arial"/>
        </w:rPr>
        <w:t>be carried out either to introduce or t</w:t>
      </w:r>
      <w:r w:rsidR="0071405E" w:rsidRPr="00B7034E">
        <w:rPr>
          <w:rFonts w:ascii="Arial" w:hAnsi="Arial" w:cs="Arial"/>
        </w:rPr>
        <w:t>o reinforce the concept of half-</w:t>
      </w:r>
      <w:r w:rsidR="00335FEF" w:rsidRPr="00B7034E">
        <w:rPr>
          <w:rFonts w:ascii="Arial" w:hAnsi="Arial" w:cs="Arial"/>
        </w:rPr>
        <w:t xml:space="preserve">life and </w:t>
      </w:r>
      <w:r w:rsidR="0071405E" w:rsidRPr="00B7034E">
        <w:rPr>
          <w:rFonts w:ascii="Arial" w:hAnsi="Arial" w:cs="Arial"/>
        </w:rPr>
        <w:t xml:space="preserve">to show </w:t>
      </w:r>
      <w:r w:rsidR="00335FEF" w:rsidRPr="00B7034E">
        <w:rPr>
          <w:rFonts w:ascii="Arial" w:hAnsi="Arial" w:cs="Arial"/>
        </w:rPr>
        <w:t>that the value remains consistent over time.</w:t>
      </w:r>
    </w:p>
    <w:p w:rsidR="00846963" w:rsidRPr="00B7034E" w:rsidRDefault="00846963" w:rsidP="000E733F">
      <w:pPr>
        <w:rPr>
          <w:rFonts w:ascii="Arial" w:hAnsi="Arial" w:cs="Arial"/>
          <w:b/>
        </w:rPr>
      </w:pPr>
      <w:r w:rsidRPr="00B7034E">
        <w:rPr>
          <w:rFonts w:ascii="Arial" w:hAnsi="Arial" w:cs="Arial"/>
          <w:b/>
        </w:rPr>
        <w:t>Aim and skills covered</w:t>
      </w:r>
    </w:p>
    <w:p w:rsidR="00AD20DE" w:rsidRPr="00B7034E" w:rsidRDefault="0071405E" w:rsidP="00AD20DE">
      <w:pPr>
        <w:pStyle w:val="ListParagraph"/>
        <w:numPr>
          <w:ilvl w:val="0"/>
          <w:numId w:val="13"/>
        </w:numPr>
        <w:rPr>
          <w:rFonts w:ascii="Arial" w:hAnsi="Arial" w:cs="Arial"/>
        </w:rPr>
      </w:pPr>
      <w:r w:rsidRPr="00B7034E">
        <w:rPr>
          <w:rFonts w:ascii="Arial" w:hAnsi="Arial" w:cs="Arial"/>
        </w:rPr>
        <w:t>To illustrate half-</w:t>
      </w:r>
      <w:r w:rsidR="00335FEF" w:rsidRPr="00B7034E">
        <w:rPr>
          <w:rFonts w:ascii="Arial" w:hAnsi="Arial" w:cs="Arial"/>
        </w:rPr>
        <w:t xml:space="preserve">life </w:t>
      </w:r>
    </w:p>
    <w:p w:rsidR="00AD20DE" w:rsidRPr="00B7034E" w:rsidRDefault="00D71981" w:rsidP="00AD20DE">
      <w:pPr>
        <w:pStyle w:val="ListParagraph"/>
        <w:numPr>
          <w:ilvl w:val="0"/>
          <w:numId w:val="13"/>
        </w:numPr>
        <w:rPr>
          <w:rFonts w:ascii="Arial" w:hAnsi="Arial" w:cs="Arial"/>
        </w:rPr>
      </w:pPr>
      <w:r w:rsidRPr="00B7034E">
        <w:rPr>
          <w:rFonts w:ascii="Arial" w:hAnsi="Arial" w:cs="Arial"/>
        </w:rPr>
        <w:t>Use radioactive materials</w:t>
      </w:r>
      <w:r w:rsidR="0071405E" w:rsidRPr="00B7034E">
        <w:rPr>
          <w:rFonts w:ascii="Arial" w:hAnsi="Arial" w:cs="Arial"/>
        </w:rPr>
        <w:t xml:space="preserve"> safely</w:t>
      </w:r>
    </w:p>
    <w:p w:rsidR="00D71981" w:rsidRPr="00B7034E" w:rsidRDefault="002D5E7E" w:rsidP="002D5E7E">
      <w:pPr>
        <w:pStyle w:val="ListParagraph"/>
        <w:numPr>
          <w:ilvl w:val="0"/>
          <w:numId w:val="13"/>
        </w:numPr>
        <w:rPr>
          <w:rFonts w:ascii="Arial" w:hAnsi="Arial" w:cs="Arial"/>
        </w:rPr>
      </w:pPr>
      <w:r w:rsidRPr="00B7034E">
        <w:rPr>
          <w:rFonts w:ascii="Arial" w:hAnsi="Arial" w:cs="Arial"/>
        </w:rPr>
        <w:t>To detect radioactive particles and rays</w:t>
      </w:r>
    </w:p>
    <w:p w:rsidR="00F40B47" w:rsidRPr="00B7034E" w:rsidRDefault="00F40B47" w:rsidP="000E733F">
      <w:pPr>
        <w:rPr>
          <w:rFonts w:ascii="Arial" w:hAnsi="Arial" w:cs="Arial"/>
          <w:b/>
        </w:rPr>
      </w:pPr>
      <w:r w:rsidRPr="00B7034E">
        <w:rPr>
          <w:rFonts w:ascii="Arial" w:hAnsi="Arial" w:cs="Arial"/>
          <w:b/>
        </w:rPr>
        <w:t>Intended class time</w:t>
      </w:r>
    </w:p>
    <w:p w:rsidR="00F40B47" w:rsidRPr="00B7034E" w:rsidRDefault="00335FEF" w:rsidP="00F40B47">
      <w:pPr>
        <w:pStyle w:val="ListParagraph"/>
        <w:numPr>
          <w:ilvl w:val="0"/>
          <w:numId w:val="14"/>
        </w:numPr>
        <w:rPr>
          <w:rFonts w:ascii="Arial" w:hAnsi="Arial" w:cs="Arial"/>
        </w:rPr>
      </w:pPr>
      <w:r w:rsidRPr="00B7034E">
        <w:rPr>
          <w:rFonts w:ascii="Arial" w:hAnsi="Arial" w:cs="Arial"/>
        </w:rPr>
        <w:t>60 to 9</w:t>
      </w:r>
      <w:r w:rsidR="00D71981" w:rsidRPr="00B7034E">
        <w:rPr>
          <w:rFonts w:ascii="Arial" w:hAnsi="Arial" w:cs="Arial"/>
        </w:rPr>
        <w:t>0</w:t>
      </w:r>
      <w:r w:rsidR="00F40B47" w:rsidRPr="00B7034E">
        <w:rPr>
          <w:rFonts w:ascii="Arial" w:hAnsi="Arial" w:cs="Arial"/>
        </w:rPr>
        <w:t xml:space="preserve"> minutes</w:t>
      </w:r>
    </w:p>
    <w:p w:rsidR="00A66814" w:rsidRPr="002C2E24" w:rsidRDefault="00A66814" w:rsidP="000E733F">
      <w:pPr>
        <w:rPr>
          <w:rFonts w:ascii="Arial" w:hAnsi="Arial" w:cs="Arial"/>
          <w:b/>
          <w:sz w:val="24"/>
          <w:szCs w:val="24"/>
        </w:rPr>
      </w:pPr>
      <w:r w:rsidRPr="00B7034E">
        <w:rPr>
          <w:rFonts w:ascii="Arial" w:hAnsi="Arial" w:cs="Arial"/>
          <w:b/>
        </w:rPr>
        <w:t>Links to Specification</w:t>
      </w:r>
      <w:r w:rsidR="003A5D29" w:rsidRPr="00B7034E">
        <w:rPr>
          <w:rFonts w:ascii="Arial" w:hAnsi="Arial" w:cs="Arial"/>
          <w:b/>
        </w:rPr>
        <w:t>s</w:t>
      </w:r>
    </w:p>
    <w:p w:rsidR="003A5D29" w:rsidRDefault="003A5D29" w:rsidP="007472D2">
      <w:pPr>
        <w:rPr>
          <w:rFonts w:ascii="Arial" w:hAnsi="Arial" w:cs="Arial"/>
          <w:b/>
        </w:rPr>
      </w:pPr>
      <w:r w:rsidRPr="002C2E24">
        <w:rPr>
          <w:rFonts w:ascii="Arial" w:hAnsi="Arial" w:cs="Arial"/>
          <w:b/>
        </w:rPr>
        <w:t>Physics A</w:t>
      </w:r>
    </w:p>
    <w:p w:rsidR="00335FEF" w:rsidRPr="00335FEF" w:rsidRDefault="00335FEF" w:rsidP="00F94E88">
      <w:pPr>
        <w:pStyle w:val="ListParagraph"/>
        <w:numPr>
          <w:ilvl w:val="0"/>
          <w:numId w:val="14"/>
        </w:numPr>
        <w:spacing w:after="120"/>
        <w:rPr>
          <w:rFonts w:ascii="Arial" w:hAnsi="Arial" w:cs="Arial"/>
        </w:rPr>
      </w:pPr>
      <w:r w:rsidRPr="00335FEF">
        <w:rPr>
          <w:rFonts w:ascii="Arial" w:hAnsi="Arial" w:cs="Arial"/>
        </w:rPr>
        <w:t xml:space="preserve">6.4.3(e)(i) half-life of an isotope; </w:t>
      </w:r>
      <w:r w:rsidRPr="00335FEF">
        <w:rPr>
          <w:rFonts w:ascii="Arial" w:hAnsi="Arial" w:cs="Arial"/>
          <w:i/>
        </w:rPr>
        <w:t>λ</w:t>
      </w:r>
      <w:r w:rsidRPr="00335FEF">
        <w:rPr>
          <w:rFonts w:ascii="Arial" w:hAnsi="Arial" w:cs="Arial"/>
          <w:i/>
          <w:iCs/>
        </w:rPr>
        <w:t>t</w:t>
      </w:r>
      <w:r w:rsidRPr="00335FEF">
        <w:rPr>
          <w:rFonts w:ascii="Arial" w:hAnsi="Arial" w:cs="Arial"/>
          <w:i/>
          <w:iCs/>
          <w:vertAlign w:val="subscript"/>
        </w:rPr>
        <w:t>1/2</w:t>
      </w:r>
      <w:r w:rsidRPr="00335FEF">
        <w:rPr>
          <w:rFonts w:ascii="Arial" w:hAnsi="Arial" w:cs="Arial"/>
          <w:i/>
          <w:iCs/>
        </w:rPr>
        <w:t xml:space="preserve"> = </w:t>
      </w:r>
      <w:r w:rsidR="0071405E">
        <w:rPr>
          <w:rFonts w:ascii="Arial" w:hAnsi="Arial" w:cs="Arial"/>
        </w:rPr>
        <w:t>ln 2</w:t>
      </w:r>
    </w:p>
    <w:p w:rsidR="00335FEF" w:rsidRPr="00335FEF" w:rsidRDefault="004B23B2" w:rsidP="00F94E88">
      <w:pPr>
        <w:tabs>
          <w:tab w:val="left" w:pos="1134"/>
        </w:tabs>
        <w:spacing w:after="120"/>
        <w:ind w:left="720"/>
        <w:rPr>
          <w:rFonts w:ascii="Arial" w:hAnsi="Arial" w:cs="Arial"/>
        </w:rPr>
      </w:pPr>
      <w:r>
        <w:rPr>
          <w:rFonts w:ascii="Arial" w:hAnsi="Arial" w:cs="Arial"/>
        </w:rPr>
        <w:t>6.4.3(e)</w:t>
      </w:r>
      <w:r w:rsidR="00335FEF">
        <w:rPr>
          <w:rFonts w:ascii="Arial" w:hAnsi="Arial" w:cs="Arial"/>
        </w:rPr>
        <w:t xml:space="preserve">(ii) </w:t>
      </w:r>
      <w:r w:rsidR="00335FEF" w:rsidRPr="00335FEF">
        <w:rPr>
          <w:rFonts w:ascii="Arial" w:hAnsi="Arial" w:cs="Arial"/>
        </w:rPr>
        <w:t>techniques and procedures used to determine the half-life of an isotope such as protactinium</w:t>
      </w:r>
    </w:p>
    <w:p w:rsidR="00335FEF" w:rsidRPr="00335FEF" w:rsidRDefault="00335FEF" w:rsidP="00F94E88">
      <w:pPr>
        <w:pStyle w:val="ListParagraph"/>
        <w:numPr>
          <w:ilvl w:val="0"/>
          <w:numId w:val="14"/>
        </w:numPr>
        <w:spacing w:after="120"/>
        <w:rPr>
          <w:rFonts w:ascii="Arial" w:hAnsi="Arial" w:cs="Arial"/>
        </w:rPr>
      </w:pPr>
      <w:r w:rsidRPr="00335FEF">
        <w:rPr>
          <w:rFonts w:ascii="Arial" w:hAnsi="Arial" w:cs="Arial"/>
        </w:rPr>
        <w:t xml:space="preserve">6.4.3(f)(i) the equations </w:t>
      </w:r>
      <w:r w:rsidRPr="00335FEF">
        <w:rPr>
          <w:rFonts w:ascii="Arial" w:hAnsi="Arial" w:cs="Arial"/>
          <w:i/>
          <w:iCs/>
        </w:rPr>
        <w:t>A = A</w:t>
      </w:r>
      <w:r w:rsidRPr="00335FEF">
        <w:rPr>
          <w:rFonts w:ascii="Arial" w:hAnsi="Arial" w:cs="Arial"/>
          <w:vertAlign w:val="subscript"/>
        </w:rPr>
        <w:t>0</w:t>
      </w:r>
      <w:r w:rsidRPr="00F94E88">
        <w:rPr>
          <w:rFonts w:ascii="Arial" w:hAnsi="Arial" w:cs="Arial"/>
          <w:iCs/>
        </w:rPr>
        <w:t>e</w:t>
      </w:r>
      <w:r w:rsidRPr="00335FEF">
        <w:rPr>
          <w:rFonts w:ascii="Arial" w:hAnsi="Arial" w:cs="Arial"/>
          <w:i/>
          <w:iCs/>
          <w:vertAlign w:val="superscript"/>
        </w:rPr>
        <w:t>-λt</w:t>
      </w:r>
      <w:r w:rsidRPr="00335FEF">
        <w:rPr>
          <w:rFonts w:ascii="Arial" w:hAnsi="Arial" w:cs="Arial"/>
        </w:rPr>
        <w:t xml:space="preserve"> and </w:t>
      </w:r>
      <w:r w:rsidRPr="00335FEF">
        <w:rPr>
          <w:rFonts w:ascii="Arial" w:hAnsi="Arial" w:cs="Arial"/>
          <w:i/>
          <w:iCs/>
        </w:rPr>
        <w:t>N = N</w:t>
      </w:r>
      <w:r w:rsidRPr="00335FEF">
        <w:rPr>
          <w:rFonts w:ascii="Arial" w:hAnsi="Arial" w:cs="Arial"/>
          <w:vertAlign w:val="subscript"/>
        </w:rPr>
        <w:t>0</w:t>
      </w:r>
      <w:r w:rsidRPr="00F94E88">
        <w:rPr>
          <w:rFonts w:ascii="Arial" w:hAnsi="Arial" w:cs="Arial"/>
          <w:iCs/>
        </w:rPr>
        <w:t>e</w:t>
      </w:r>
      <w:r w:rsidRPr="00335FEF">
        <w:rPr>
          <w:rFonts w:ascii="Arial" w:hAnsi="Arial" w:cs="Arial"/>
          <w:i/>
          <w:iCs/>
          <w:vertAlign w:val="superscript"/>
        </w:rPr>
        <w:t>-</w:t>
      </w:r>
      <w:r>
        <w:rPr>
          <w:rFonts w:ascii="Arial" w:hAnsi="Arial" w:cs="Arial"/>
          <w:i/>
          <w:iCs/>
          <w:vertAlign w:val="superscript"/>
        </w:rPr>
        <w:t>λ</w:t>
      </w:r>
      <w:r w:rsidRPr="00335FEF">
        <w:rPr>
          <w:rFonts w:ascii="Arial" w:hAnsi="Arial" w:cs="Arial"/>
          <w:i/>
          <w:iCs/>
          <w:vertAlign w:val="superscript"/>
        </w:rPr>
        <w:t>t</w:t>
      </w:r>
      <w:r w:rsidRPr="00335FEF">
        <w:rPr>
          <w:rFonts w:ascii="Arial" w:hAnsi="Arial" w:cs="Arial"/>
          <w:i/>
          <w:iCs/>
        </w:rPr>
        <w:t>,</w:t>
      </w:r>
      <w:r w:rsidRPr="00335FEF">
        <w:rPr>
          <w:rFonts w:ascii="Arial" w:eastAsia="Times New Roman" w:hAnsi="Arial" w:cs="Arial"/>
          <w:lang w:eastAsia="en-GB"/>
        </w:rPr>
        <w:t xml:space="preserve"> </w:t>
      </w:r>
      <w:r w:rsidRPr="00335FEF">
        <w:rPr>
          <w:rFonts w:ascii="Arial" w:hAnsi="Arial" w:cs="Arial"/>
          <w:iCs/>
        </w:rPr>
        <w:t>where A is the activity and N is the number of undecayed nuclei</w:t>
      </w:r>
    </w:p>
    <w:p w:rsidR="00335FEF" w:rsidRDefault="00335FEF" w:rsidP="00335FEF">
      <w:pPr>
        <w:pStyle w:val="ListParagraph"/>
        <w:numPr>
          <w:ilvl w:val="0"/>
          <w:numId w:val="14"/>
        </w:numPr>
        <w:spacing w:after="0"/>
        <w:rPr>
          <w:rFonts w:ascii="Arial" w:hAnsi="Arial" w:cs="Arial"/>
        </w:rPr>
      </w:pPr>
      <w:r>
        <w:rPr>
          <w:rFonts w:ascii="Arial" w:hAnsi="Arial" w:cs="Arial"/>
          <w:iCs/>
        </w:rPr>
        <w:t xml:space="preserve">6.4.3(g) </w:t>
      </w:r>
      <w:r w:rsidRPr="00335FEF">
        <w:rPr>
          <w:rFonts w:ascii="Arial" w:hAnsi="Arial" w:cs="Arial"/>
        </w:rPr>
        <w:t xml:space="preserve">graphical methods and spreadsheet modelling of the equation </w:t>
      </w:r>
      <w:r w:rsidRPr="00335FEF">
        <w:rPr>
          <w:rFonts w:ascii="Arial" w:hAnsi="Arial" w:cs="Arial"/>
          <w:position w:val="-22"/>
        </w:rPr>
        <w:object w:dxaOrig="114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8.8pt" o:ole="">
            <v:imagedata r:id="rId9" o:title=""/>
          </v:shape>
          <o:OLEObject Type="Embed" ProgID="Equation.3" ShapeID="_x0000_i1025" DrawAspect="Content" ObjectID="_1653401683" r:id="rId10"/>
        </w:object>
      </w:r>
      <w:r w:rsidRPr="00335FEF">
        <w:rPr>
          <w:rFonts w:ascii="Arial" w:hAnsi="Arial" w:cs="Arial"/>
        </w:rPr>
        <w:t>for radioactive decay</w:t>
      </w:r>
    </w:p>
    <w:p w:rsidR="00B7034E" w:rsidRPr="00335FEF" w:rsidRDefault="00B7034E" w:rsidP="00B7034E">
      <w:pPr>
        <w:pStyle w:val="ListParagraph"/>
        <w:spacing w:after="0"/>
        <w:rPr>
          <w:rFonts w:ascii="Arial" w:hAnsi="Arial" w:cs="Arial"/>
        </w:rPr>
      </w:pPr>
    </w:p>
    <w:p w:rsidR="003A5D29" w:rsidRPr="00335FEF" w:rsidRDefault="003A5D29" w:rsidP="00335FEF">
      <w:pPr>
        <w:rPr>
          <w:rFonts w:ascii="Arial" w:hAnsi="Arial" w:cs="Arial"/>
          <w:b/>
        </w:rPr>
      </w:pPr>
      <w:r w:rsidRPr="00335FEF">
        <w:rPr>
          <w:rFonts w:ascii="Arial" w:hAnsi="Arial" w:cs="Arial"/>
          <w:b/>
        </w:rPr>
        <w:t>Physics B Advancing Physics</w:t>
      </w:r>
    </w:p>
    <w:p w:rsidR="002D5E7E" w:rsidRPr="002D5E7E" w:rsidRDefault="007C6356" w:rsidP="00F94E88">
      <w:pPr>
        <w:pStyle w:val="ListParagraph"/>
        <w:numPr>
          <w:ilvl w:val="0"/>
          <w:numId w:val="14"/>
        </w:numPr>
        <w:spacing w:after="120"/>
        <w:ind w:left="714" w:hanging="357"/>
        <w:contextualSpacing w:val="0"/>
        <w:rPr>
          <w:rFonts w:ascii="Arial" w:hAnsi="Arial" w:cs="Arial"/>
          <w:b/>
          <w:sz w:val="24"/>
          <w:szCs w:val="24"/>
        </w:rPr>
      </w:pPr>
      <w:r>
        <w:rPr>
          <w:rFonts w:ascii="Arial" w:hAnsi="Arial" w:cs="Arial"/>
        </w:rPr>
        <w:t xml:space="preserve">5.1.1(a)(iv) </w:t>
      </w:r>
      <w:r w:rsidRPr="007C6356">
        <w:rPr>
          <w:rFonts w:ascii="Arial" w:hAnsi="Arial" w:cs="Arial"/>
        </w:rPr>
        <w:t>the exponential form of radioactive decay as a random process with a fixed probability, the number of nuclei decaying being proportional to the number remaining</w:t>
      </w:r>
    </w:p>
    <w:p w:rsidR="002D5E7E" w:rsidRPr="007C6356" w:rsidRDefault="007C6356" w:rsidP="00F94E88">
      <w:pPr>
        <w:pStyle w:val="ListParagraph"/>
        <w:numPr>
          <w:ilvl w:val="0"/>
          <w:numId w:val="14"/>
        </w:numPr>
        <w:spacing w:after="120"/>
        <w:ind w:left="714" w:hanging="357"/>
        <w:contextualSpacing w:val="0"/>
        <w:rPr>
          <w:rFonts w:ascii="Arial" w:hAnsi="Arial" w:cs="Arial"/>
        </w:rPr>
      </w:pPr>
      <w:r w:rsidRPr="007C6356">
        <w:rPr>
          <w:rFonts w:ascii="Arial" w:hAnsi="Arial" w:cs="Arial"/>
        </w:rPr>
        <w:t>5.1.1(b)(ii) for radioactive decay: the t</w:t>
      </w:r>
      <w:r>
        <w:rPr>
          <w:rFonts w:ascii="Arial" w:hAnsi="Arial" w:cs="Arial"/>
        </w:rPr>
        <w:t>erms: activity, decay constant λ</w:t>
      </w:r>
      <w:r w:rsidRPr="007C6356">
        <w:rPr>
          <w:rFonts w:ascii="Arial" w:hAnsi="Arial" w:cs="Arial"/>
        </w:rPr>
        <w:t>, half-life T</w:t>
      </w:r>
      <w:r w:rsidRPr="007C6356">
        <w:rPr>
          <w:rFonts w:ascii="Arial" w:hAnsi="Arial" w:cs="Arial"/>
          <w:vertAlign w:val="subscript"/>
        </w:rPr>
        <w:t>½</w:t>
      </w:r>
      <w:r w:rsidRPr="007C6356">
        <w:rPr>
          <w:rFonts w:ascii="Arial" w:hAnsi="Arial" w:cs="Arial"/>
        </w:rPr>
        <w:t>, probability, randomness</w:t>
      </w:r>
    </w:p>
    <w:p w:rsidR="007C6356" w:rsidRPr="007C6356" w:rsidRDefault="007C6356" w:rsidP="00F94E88">
      <w:pPr>
        <w:pStyle w:val="ListParagraph"/>
        <w:numPr>
          <w:ilvl w:val="0"/>
          <w:numId w:val="14"/>
        </w:numPr>
        <w:spacing w:after="120"/>
        <w:ind w:left="714" w:hanging="357"/>
        <w:contextualSpacing w:val="0"/>
        <w:rPr>
          <w:rFonts w:ascii="Arial" w:hAnsi="Arial" w:cs="Arial"/>
        </w:rPr>
      </w:pPr>
      <w:r w:rsidRPr="007C6356">
        <w:rPr>
          <w:rFonts w:ascii="Arial" w:hAnsi="Arial" w:cs="Arial"/>
        </w:rPr>
        <w:t xml:space="preserve">5.1.1(c)(i) calculating activity and half-life of a radioactive source from data, </w:t>
      </w:r>
      <w:r w:rsidRPr="007C6356">
        <w:rPr>
          <w:rFonts w:ascii="Arial" w:hAnsi="Arial" w:cs="Arial"/>
          <w:i/>
        </w:rPr>
        <w:t>T</w:t>
      </w:r>
      <w:r w:rsidRPr="007C6356">
        <w:rPr>
          <w:rFonts w:ascii="Arial" w:hAnsi="Arial" w:cs="Arial"/>
          <w:i/>
          <w:vertAlign w:val="subscript"/>
        </w:rPr>
        <w:t xml:space="preserve">½ </w:t>
      </w:r>
      <w:r w:rsidRPr="007C6356">
        <w:rPr>
          <w:rFonts w:ascii="Arial" w:hAnsi="Arial" w:cs="Arial"/>
        </w:rPr>
        <w:t xml:space="preserve">= </w:t>
      </w:r>
      <w:r w:rsidRPr="007C6356">
        <w:rPr>
          <w:rFonts w:ascii="Arial" w:hAnsi="Arial" w:cs="Arial"/>
          <w:position w:val="-22"/>
        </w:rPr>
        <w:object w:dxaOrig="420" w:dyaOrig="580">
          <v:shape id="_x0000_i1026" type="#_x0000_t75" style="width:21pt;height:29.4pt" o:ole="">
            <v:imagedata r:id="rId11" o:title=""/>
          </v:shape>
          <o:OLEObject Type="Embed" ProgID="Equation.DSMT4" ShapeID="_x0000_i1026" DrawAspect="Content" ObjectID="_1653401684" r:id="rId12"/>
        </w:object>
      </w:r>
    </w:p>
    <w:p w:rsidR="007C6356" w:rsidRPr="007C6356" w:rsidRDefault="007C6356" w:rsidP="00F94E88">
      <w:pPr>
        <w:pStyle w:val="ListParagraph"/>
        <w:numPr>
          <w:ilvl w:val="0"/>
          <w:numId w:val="14"/>
        </w:numPr>
        <w:spacing w:after="120"/>
        <w:ind w:left="714" w:hanging="357"/>
        <w:contextualSpacing w:val="0"/>
        <w:rPr>
          <w:rFonts w:ascii="Arial" w:hAnsi="Arial" w:cs="Arial"/>
        </w:rPr>
      </w:pPr>
      <w:r w:rsidRPr="007C6356">
        <w:rPr>
          <w:rFonts w:ascii="Arial" w:hAnsi="Arial" w:cs="Arial"/>
        </w:rPr>
        <w:t xml:space="preserve">5.1.1(c)(ii) solving equations of the form </w:t>
      </w:r>
      <w:r w:rsidRPr="007C6356">
        <w:rPr>
          <w:rFonts w:ascii="Arial" w:hAnsi="Arial" w:cs="Arial"/>
          <w:position w:val="-22"/>
        </w:rPr>
        <w:object w:dxaOrig="1060" w:dyaOrig="580">
          <v:shape id="_x0000_i1027" type="#_x0000_t75" style="width:53.4pt;height:28.8pt" o:ole="">
            <v:imagedata r:id="rId13" o:title=""/>
          </v:shape>
          <o:OLEObject Type="Embed" ProgID="Equation.3" ShapeID="_x0000_i1027" DrawAspect="Content" ObjectID="_1653401685" r:id="rId14"/>
        </w:object>
      </w:r>
      <w:r w:rsidRPr="007C6356">
        <w:rPr>
          <w:rFonts w:ascii="Arial" w:hAnsi="Arial" w:cs="Arial"/>
        </w:rPr>
        <w:t xml:space="preserve"> by iterative numerical or graphical methods</w:t>
      </w:r>
    </w:p>
    <w:p w:rsidR="007C6356" w:rsidRPr="007C6356" w:rsidRDefault="007C6356" w:rsidP="007C6356">
      <w:pPr>
        <w:pStyle w:val="ListParagraph"/>
        <w:numPr>
          <w:ilvl w:val="0"/>
          <w:numId w:val="14"/>
        </w:numPr>
        <w:rPr>
          <w:rFonts w:ascii="Arial" w:hAnsi="Arial" w:cs="Arial"/>
        </w:rPr>
      </w:pPr>
      <w:r w:rsidRPr="007C6356">
        <w:rPr>
          <w:rFonts w:ascii="Arial" w:hAnsi="Arial" w:cs="Arial"/>
        </w:rPr>
        <w:t>5.1.1(d)(iv) determining the half-life of an isotope such as protactinium</w:t>
      </w:r>
    </w:p>
    <w:p w:rsidR="007C6356" w:rsidRDefault="007C6356" w:rsidP="002D5E7E">
      <w:pPr>
        <w:rPr>
          <w:rFonts w:ascii="Arial" w:hAnsi="Arial" w:cs="Arial"/>
          <w:b/>
          <w:sz w:val="24"/>
          <w:szCs w:val="24"/>
        </w:rPr>
      </w:pPr>
    </w:p>
    <w:p w:rsidR="006D2F38" w:rsidRDefault="006D2F38" w:rsidP="002D5E7E">
      <w:pPr>
        <w:rPr>
          <w:rFonts w:ascii="Arial" w:hAnsi="Arial" w:cs="Arial"/>
          <w:b/>
          <w:sz w:val="24"/>
          <w:szCs w:val="24"/>
        </w:rPr>
      </w:pPr>
    </w:p>
    <w:p w:rsidR="00A66814" w:rsidRPr="00B7034E" w:rsidRDefault="00B7034E" w:rsidP="002D5E7E">
      <w:pPr>
        <w:rPr>
          <w:rFonts w:ascii="Arial" w:hAnsi="Arial" w:cs="Arial"/>
          <w:b/>
        </w:rPr>
      </w:pPr>
      <w:r>
        <w:rPr>
          <w:rFonts w:ascii="Arial" w:hAnsi="Arial" w:cs="Arial"/>
          <w:b/>
        </w:rPr>
        <w:lastRenderedPageBreak/>
        <w:t>Practical Skills</w:t>
      </w:r>
    </w:p>
    <w:p w:rsidR="00AF75CD" w:rsidRDefault="00E46691" w:rsidP="00AF75CD">
      <w:pPr>
        <w:pStyle w:val="ListParagraph"/>
        <w:numPr>
          <w:ilvl w:val="0"/>
          <w:numId w:val="19"/>
        </w:numPr>
        <w:rPr>
          <w:rFonts w:ascii="Arial" w:hAnsi="Arial" w:cs="Arial"/>
        </w:rPr>
      </w:pPr>
      <w:r>
        <w:rPr>
          <w:rFonts w:ascii="Arial" w:hAnsi="Arial" w:cs="Arial"/>
        </w:rPr>
        <w:t>1.2.1</w:t>
      </w:r>
      <w:r w:rsidR="00AF75CD">
        <w:rPr>
          <w:rFonts w:ascii="Arial" w:hAnsi="Arial" w:cs="Arial"/>
        </w:rPr>
        <w:t xml:space="preserve">(b) </w:t>
      </w:r>
      <w:r w:rsidR="00AF75CD" w:rsidRPr="00AF75CD">
        <w:rPr>
          <w:rFonts w:ascii="Arial" w:hAnsi="Arial" w:cs="Arial"/>
        </w:rPr>
        <w:t>safely and correctly use a range of practical equipment and materials</w:t>
      </w:r>
    </w:p>
    <w:p w:rsidR="000A1E22" w:rsidRDefault="00AF75CD" w:rsidP="00B61D2C">
      <w:pPr>
        <w:pStyle w:val="ListParagraph"/>
        <w:numPr>
          <w:ilvl w:val="0"/>
          <w:numId w:val="19"/>
        </w:numPr>
        <w:rPr>
          <w:rFonts w:ascii="Arial" w:hAnsi="Arial" w:cs="Arial"/>
        </w:rPr>
      </w:pPr>
      <w:r>
        <w:rPr>
          <w:rFonts w:ascii="Arial" w:hAnsi="Arial" w:cs="Arial"/>
        </w:rPr>
        <w:t>1.2.1</w:t>
      </w:r>
      <w:r w:rsidR="000A1E22" w:rsidRPr="002C2E24">
        <w:rPr>
          <w:rFonts w:ascii="Arial" w:hAnsi="Arial" w:cs="Arial"/>
        </w:rPr>
        <w:t>(c) follow written instructions</w:t>
      </w:r>
    </w:p>
    <w:p w:rsidR="00AF75CD" w:rsidRPr="002C2E24" w:rsidRDefault="00AF75CD" w:rsidP="00B61D2C">
      <w:pPr>
        <w:pStyle w:val="ListParagraph"/>
        <w:numPr>
          <w:ilvl w:val="0"/>
          <w:numId w:val="19"/>
        </w:numPr>
        <w:rPr>
          <w:rFonts w:ascii="Arial" w:hAnsi="Arial" w:cs="Arial"/>
        </w:rPr>
      </w:pPr>
      <w:r>
        <w:rPr>
          <w:rFonts w:ascii="Arial" w:hAnsi="Arial" w:cs="Arial"/>
        </w:rPr>
        <w:t>1.2.1(d) make and record observations/measurements</w:t>
      </w:r>
    </w:p>
    <w:p w:rsidR="000A1E22" w:rsidRDefault="00B61D2C" w:rsidP="00B61D2C">
      <w:pPr>
        <w:pStyle w:val="ListParagraph"/>
        <w:numPr>
          <w:ilvl w:val="0"/>
          <w:numId w:val="19"/>
        </w:numPr>
        <w:rPr>
          <w:rFonts w:ascii="Arial" w:hAnsi="Arial" w:cs="Arial"/>
        </w:rPr>
      </w:pPr>
      <w:r w:rsidRPr="002C2E24">
        <w:rPr>
          <w:rFonts w:ascii="Arial" w:hAnsi="Arial" w:cs="Arial"/>
        </w:rPr>
        <w:t>1.2.1</w:t>
      </w:r>
      <w:r w:rsidR="000A1E22" w:rsidRPr="002C2E24">
        <w:rPr>
          <w:rFonts w:ascii="Arial" w:hAnsi="Arial" w:cs="Arial"/>
        </w:rPr>
        <w:t>(e) keep appropriate records of experimental activities</w:t>
      </w:r>
    </w:p>
    <w:p w:rsidR="001F4937" w:rsidRDefault="001F4937" w:rsidP="00B61D2C">
      <w:pPr>
        <w:pStyle w:val="ListParagraph"/>
        <w:numPr>
          <w:ilvl w:val="0"/>
          <w:numId w:val="19"/>
        </w:numPr>
        <w:rPr>
          <w:rFonts w:ascii="Arial" w:hAnsi="Arial" w:cs="Arial"/>
        </w:rPr>
      </w:pPr>
      <w:r>
        <w:rPr>
          <w:rFonts w:ascii="Arial" w:hAnsi="Arial" w:cs="Arial"/>
        </w:rPr>
        <w:t xml:space="preserve">1.2.1(f) </w:t>
      </w:r>
      <w:r w:rsidRPr="001F4937">
        <w:rPr>
          <w:rFonts w:ascii="Arial" w:hAnsi="Arial" w:cs="Arial"/>
        </w:rPr>
        <w:t>present information and data in a scientific way</w:t>
      </w:r>
    </w:p>
    <w:p w:rsidR="007C6356" w:rsidRPr="002C2E24" w:rsidRDefault="007C6356" w:rsidP="00B61D2C">
      <w:pPr>
        <w:pStyle w:val="ListParagraph"/>
        <w:numPr>
          <w:ilvl w:val="0"/>
          <w:numId w:val="19"/>
        </w:numPr>
        <w:rPr>
          <w:rFonts w:ascii="Arial" w:hAnsi="Arial" w:cs="Arial"/>
        </w:rPr>
      </w:pPr>
      <w:r>
        <w:rPr>
          <w:rFonts w:ascii="Arial" w:hAnsi="Arial" w:cs="Arial"/>
        </w:rPr>
        <w:t>1.2.1(g) use appropriate software and tools to process data</w:t>
      </w:r>
    </w:p>
    <w:p w:rsidR="00941252" w:rsidRDefault="00AF75CD" w:rsidP="001F4937">
      <w:pPr>
        <w:pStyle w:val="ListParagraph"/>
        <w:numPr>
          <w:ilvl w:val="0"/>
          <w:numId w:val="19"/>
        </w:numPr>
        <w:rPr>
          <w:rFonts w:ascii="Arial" w:hAnsi="Arial" w:cs="Arial"/>
        </w:rPr>
      </w:pPr>
      <w:r w:rsidRPr="00941252">
        <w:rPr>
          <w:rFonts w:ascii="Arial" w:hAnsi="Arial" w:cs="Arial"/>
        </w:rPr>
        <w:t>1.2.1(j) use a</w:t>
      </w:r>
      <w:r w:rsidR="00941252">
        <w:rPr>
          <w:rFonts w:ascii="Arial" w:hAnsi="Arial" w:cs="Arial"/>
        </w:rPr>
        <w:t xml:space="preserve"> wide range</w:t>
      </w:r>
      <w:r w:rsidRPr="00941252">
        <w:rPr>
          <w:rFonts w:ascii="Arial" w:hAnsi="Arial" w:cs="Arial"/>
        </w:rPr>
        <w:t xml:space="preserve"> instruments, equipment and techniques </w:t>
      </w:r>
    </w:p>
    <w:p w:rsidR="00AF75CD" w:rsidRDefault="00AF75CD" w:rsidP="000A1E22">
      <w:pPr>
        <w:pStyle w:val="ListParagraph"/>
        <w:numPr>
          <w:ilvl w:val="0"/>
          <w:numId w:val="10"/>
        </w:numPr>
        <w:rPr>
          <w:rFonts w:ascii="Arial" w:hAnsi="Arial" w:cs="Arial"/>
        </w:rPr>
      </w:pPr>
      <w:r>
        <w:rPr>
          <w:rFonts w:ascii="Arial" w:hAnsi="Arial" w:cs="Arial"/>
        </w:rPr>
        <w:t>1.2.2(b) use of appropriate dig</w:t>
      </w:r>
      <w:r w:rsidR="001F4937">
        <w:rPr>
          <w:rFonts w:ascii="Arial" w:hAnsi="Arial" w:cs="Arial"/>
        </w:rPr>
        <w:t>ital instruments</w:t>
      </w:r>
    </w:p>
    <w:p w:rsidR="007C6356" w:rsidRDefault="007C6356" w:rsidP="000A1E22">
      <w:pPr>
        <w:pStyle w:val="ListParagraph"/>
        <w:numPr>
          <w:ilvl w:val="0"/>
          <w:numId w:val="10"/>
        </w:numPr>
        <w:rPr>
          <w:rFonts w:ascii="Arial" w:hAnsi="Arial" w:cs="Arial"/>
        </w:rPr>
      </w:pPr>
      <w:r>
        <w:rPr>
          <w:rFonts w:ascii="Arial" w:hAnsi="Arial" w:cs="Arial"/>
        </w:rPr>
        <w:t>1.2.2(d) use of stopwatch or light gates for timing</w:t>
      </w:r>
    </w:p>
    <w:p w:rsidR="00E46691" w:rsidRDefault="00E46691" w:rsidP="000A1E22">
      <w:pPr>
        <w:pStyle w:val="ListParagraph"/>
        <w:numPr>
          <w:ilvl w:val="0"/>
          <w:numId w:val="10"/>
        </w:numPr>
        <w:rPr>
          <w:rFonts w:ascii="Arial" w:hAnsi="Arial" w:cs="Arial"/>
        </w:rPr>
      </w:pPr>
      <w:r>
        <w:rPr>
          <w:rFonts w:ascii="Arial" w:hAnsi="Arial" w:cs="Arial"/>
        </w:rPr>
        <w:t>1.2.2(e) use of calipers and micrometers to measure small distances</w:t>
      </w:r>
    </w:p>
    <w:p w:rsidR="007C6356" w:rsidRPr="002C2E24" w:rsidRDefault="007C6356" w:rsidP="000A1E22">
      <w:pPr>
        <w:pStyle w:val="ListParagraph"/>
        <w:numPr>
          <w:ilvl w:val="0"/>
          <w:numId w:val="10"/>
        </w:numPr>
        <w:rPr>
          <w:rFonts w:ascii="Arial" w:hAnsi="Arial" w:cs="Arial"/>
        </w:rPr>
      </w:pPr>
      <w:r>
        <w:rPr>
          <w:rFonts w:ascii="Arial" w:hAnsi="Arial" w:cs="Arial"/>
        </w:rPr>
        <w:t>1.2.2(k) use of ICT such as data logger or software to process data</w:t>
      </w:r>
    </w:p>
    <w:p w:rsidR="001F4937" w:rsidRDefault="001F4937" w:rsidP="00B61D2C">
      <w:pPr>
        <w:pStyle w:val="ListParagraph"/>
        <w:numPr>
          <w:ilvl w:val="0"/>
          <w:numId w:val="10"/>
        </w:numPr>
        <w:rPr>
          <w:rFonts w:ascii="Arial" w:hAnsi="Arial" w:cs="Arial"/>
        </w:rPr>
      </w:pPr>
      <w:r>
        <w:rPr>
          <w:rFonts w:ascii="Arial" w:hAnsi="Arial" w:cs="Arial"/>
        </w:rPr>
        <w:t xml:space="preserve">1.2.2(l) </w:t>
      </w:r>
      <w:r w:rsidRPr="001F4937">
        <w:rPr>
          <w:rFonts w:ascii="Arial" w:hAnsi="Arial" w:cs="Arial"/>
        </w:rPr>
        <w:t>use of ionising radiation, including detectors</w:t>
      </w:r>
    </w:p>
    <w:p w:rsidR="002C2E24" w:rsidRPr="002C2E24" w:rsidRDefault="002C2E24" w:rsidP="002C2E24">
      <w:pPr>
        <w:pStyle w:val="ListParagraph"/>
        <w:rPr>
          <w:rFonts w:ascii="Arial" w:hAnsi="Arial" w:cs="Arial"/>
        </w:rPr>
      </w:pPr>
    </w:p>
    <w:p w:rsidR="003A5D29" w:rsidRPr="002C2E24" w:rsidRDefault="00AF75CD" w:rsidP="00F94E88">
      <w:pPr>
        <w:pStyle w:val="ListParagraph"/>
        <w:ind w:left="0"/>
        <w:contextualSpacing w:val="0"/>
        <w:rPr>
          <w:rFonts w:ascii="Arial" w:hAnsi="Arial" w:cs="Arial"/>
        </w:rPr>
      </w:pPr>
      <w:r w:rsidRPr="00B7034E">
        <w:rPr>
          <w:rFonts w:ascii="Arial" w:hAnsi="Arial" w:cs="Arial"/>
          <w:b/>
        </w:rPr>
        <w:t xml:space="preserve">CPAC </w:t>
      </w:r>
      <w:r>
        <w:rPr>
          <w:rFonts w:ascii="Arial" w:hAnsi="Arial" w:cs="Arial"/>
        </w:rPr>
        <w:t>(section 5g Table 2)</w:t>
      </w:r>
    </w:p>
    <w:p w:rsidR="00AF75CD" w:rsidRDefault="00AD20DE" w:rsidP="00B7034E">
      <w:pPr>
        <w:pStyle w:val="ListParagraph"/>
        <w:numPr>
          <w:ilvl w:val="0"/>
          <w:numId w:val="20"/>
        </w:numPr>
        <w:spacing w:after="0"/>
        <w:rPr>
          <w:rFonts w:ascii="Arial" w:hAnsi="Arial" w:cs="Arial"/>
        </w:rPr>
      </w:pPr>
      <w:r w:rsidRPr="002C2E24">
        <w:rPr>
          <w:rFonts w:ascii="Arial" w:hAnsi="Arial" w:cs="Arial"/>
        </w:rPr>
        <w:t>Follows written procedures</w:t>
      </w:r>
    </w:p>
    <w:p w:rsidR="00AF75CD" w:rsidRPr="00AF75CD" w:rsidRDefault="00AF75CD" w:rsidP="00B7034E">
      <w:pPr>
        <w:spacing w:after="0"/>
        <w:ind w:left="720"/>
        <w:rPr>
          <w:rFonts w:ascii="Arial" w:hAnsi="Arial" w:cs="Arial"/>
        </w:rPr>
      </w:pPr>
      <w:r w:rsidRPr="00AF75CD">
        <w:rPr>
          <w:rFonts w:ascii="Arial" w:hAnsi="Arial" w:cs="Arial"/>
        </w:rPr>
        <w:t>(3) Safely uses a range of practical equipment and materials</w:t>
      </w:r>
    </w:p>
    <w:p w:rsidR="00A66814" w:rsidRDefault="00951936" w:rsidP="00B7034E">
      <w:pPr>
        <w:pStyle w:val="ListParagraph"/>
        <w:spacing w:after="0"/>
        <w:rPr>
          <w:rFonts w:ascii="Arial" w:hAnsi="Arial" w:cs="Arial"/>
        </w:rPr>
      </w:pPr>
      <w:r w:rsidRPr="002C2E24">
        <w:rPr>
          <w:rFonts w:ascii="Arial" w:hAnsi="Arial" w:cs="Arial"/>
        </w:rPr>
        <w:t xml:space="preserve">(4) </w:t>
      </w:r>
      <w:r w:rsidR="00AD20DE" w:rsidRPr="002C2E24">
        <w:rPr>
          <w:rFonts w:ascii="Arial" w:hAnsi="Arial" w:cs="Arial"/>
        </w:rPr>
        <w:t>Makes and records observations</w:t>
      </w:r>
    </w:p>
    <w:p w:rsidR="002733D3" w:rsidRPr="002C2E24" w:rsidRDefault="002733D3" w:rsidP="00B7034E">
      <w:pPr>
        <w:pStyle w:val="ListParagraph"/>
        <w:spacing w:after="0"/>
        <w:rPr>
          <w:rFonts w:ascii="Arial" w:hAnsi="Arial" w:cs="Arial"/>
        </w:rPr>
      </w:pPr>
    </w:p>
    <w:p w:rsidR="00F40B47" w:rsidRPr="002C2E24" w:rsidRDefault="00421BAA" w:rsidP="00A94183">
      <w:pPr>
        <w:rPr>
          <w:rFonts w:ascii="Arial" w:hAnsi="Arial" w:cs="Arial"/>
          <w:b/>
        </w:rPr>
      </w:pPr>
      <w:r w:rsidRPr="002C2E24">
        <w:rPr>
          <w:rFonts w:ascii="Arial" w:hAnsi="Arial" w:cs="Arial"/>
          <w:b/>
        </w:rPr>
        <w:t>M</w:t>
      </w:r>
      <w:r w:rsidR="00F40B47" w:rsidRPr="002C2E24">
        <w:rPr>
          <w:rFonts w:ascii="Arial" w:hAnsi="Arial" w:cs="Arial"/>
          <w:b/>
        </w:rPr>
        <w:t>athematical skills</w:t>
      </w:r>
    </w:p>
    <w:p w:rsidR="00F40B47" w:rsidRDefault="00F40B47" w:rsidP="00F40B47">
      <w:pPr>
        <w:pStyle w:val="ListParagraph"/>
        <w:numPr>
          <w:ilvl w:val="0"/>
          <w:numId w:val="10"/>
        </w:numPr>
        <w:rPr>
          <w:rFonts w:ascii="Arial" w:hAnsi="Arial" w:cs="Arial"/>
        </w:rPr>
      </w:pPr>
      <w:r w:rsidRPr="002C2E24">
        <w:rPr>
          <w:rFonts w:ascii="Arial" w:hAnsi="Arial" w:cs="Arial"/>
        </w:rPr>
        <w:t>M0.1 Recognise and make use of appropriate units in calculations</w:t>
      </w:r>
    </w:p>
    <w:p w:rsidR="00E46691" w:rsidRPr="002C2E24" w:rsidRDefault="007374E1" w:rsidP="00F40B47">
      <w:pPr>
        <w:pStyle w:val="ListParagraph"/>
        <w:numPr>
          <w:ilvl w:val="0"/>
          <w:numId w:val="10"/>
        </w:numPr>
        <w:rPr>
          <w:rFonts w:ascii="Arial" w:hAnsi="Arial" w:cs="Arial"/>
        </w:rPr>
      </w:pPr>
      <w:r>
        <w:rPr>
          <w:rFonts w:ascii="Arial" w:hAnsi="Arial" w:cs="Arial"/>
        </w:rPr>
        <w:t>M0.5 Use calculators to find and use power, exponential and logarithmic functions</w:t>
      </w:r>
    </w:p>
    <w:p w:rsidR="00F40B47" w:rsidRDefault="00F40B47" w:rsidP="00F40B47">
      <w:pPr>
        <w:pStyle w:val="ListParagraph"/>
        <w:numPr>
          <w:ilvl w:val="0"/>
          <w:numId w:val="10"/>
        </w:numPr>
        <w:rPr>
          <w:rFonts w:ascii="Arial" w:hAnsi="Arial" w:cs="Arial"/>
        </w:rPr>
      </w:pPr>
      <w:r w:rsidRPr="002C2E24">
        <w:rPr>
          <w:rFonts w:ascii="Arial" w:hAnsi="Arial" w:cs="Arial"/>
        </w:rPr>
        <w:t>M1.1 Use an appropriate number of significant figures</w:t>
      </w:r>
    </w:p>
    <w:p w:rsidR="007374E1" w:rsidRDefault="007374E1" w:rsidP="00F40B47">
      <w:pPr>
        <w:pStyle w:val="ListParagraph"/>
        <w:numPr>
          <w:ilvl w:val="0"/>
          <w:numId w:val="10"/>
        </w:numPr>
        <w:rPr>
          <w:rFonts w:ascii="Arial" w:hAnsi="Arial" w:cs="Arial"/>
        </w:rPr>
      </w:pPr>
      <w:r>
        <w:rPr>
          <w:rFonts w:ascii="Arial" w:hAnsi="Arial" w:cs="Arial"/>
        </w:rPr>
        <w:t xml:space="preserve">M3.9 Apply the concepts underlying calculus e.g. solving </w:t>
      </w:r>
      <w:r w:rsidRPr="007C6356">
        <w:rPr>
          <w:rFonts w:ascii="Arial" w:hAnsi="Arial" w:cs="Arial"/>
          <w:position w:val="-22"/>
        </w:rPr>
        <w:object w:dxaOrig="1060" w:dyaOrig="580">
          <v:shape id="_x0000_i1028" type="#_x0000_t75" style="width:53.4pt;height:28.8pt" o:ole="">
            <v:imagedata r:id="rId13" o:title=""/>
          </v:shape>
          <o:OLEObject Type="Embed" ProgID="Equation.3" ShapeID="_x0000_i1028" DrawAspect="Content" ObjectID="_1653401686" r:id="rId15"/>
        </w:object>
      </w:r>
    </w:p>
    <w:p w:rsidR="007374E1" w:rsidRPr="002C2E24" w:rsidRDefault="007374E1" w:rsidP="00F40B47">
      <w:pPr>
        <w:pStyle w:val="ListParagraph"/>
        <w:numPr>
          <w:ilvl w:val="0"/>
          <w:numId w:val="10"/>
        </w:numPr>
        <w:rPr>
          <w:rFonts w:ascii="Arial" w:hAnsi="Arial" w:cs="Arial"/>
        </w:rPr>
      </w:pPr>
      <w:r>
        <w:rPr>
          <w:rFonts w:ascii="Arial" w:hAnsi="Arial" w:cs="Arial"/>
        </w:rPr>
        <w:t>M3.12 Sketch relationships which are modelled by y = e</w:t>
      </w:r>
      <w:r>
        <w:rPr>
          <w:rFonts w:ascii="Arial" w:hAnsi="Arial" w:cs="Arial"/>
          <w:vertAlign w:val="superscript"/>
        </w:rPr>
        <w:t>+/-x</w:t>
      </w:r>
    </w:p>
    <w:p w:rsidR="00697E3D" w:rsidRDefault="00697E3D">
      <w:pPr>
        <w:rPr>
          <w:rFonts w:ascii="Arial" w:hAnsi="Arial" w:cs="Arial"/>
          <w:b/>
        </w:rPr>
      </w:pPr>
      <w:r>
        <w:rPr>
          <w:rFonts w:ascii="Arial" w:hAnsi="Arial" w:cs="Arial"/>
          <w:b/>
        </w:rPr>
        <w:br w:type="page"/>
      </w:r>
    </w:p>
    <w:p w:rsidR="000E733F" w:rsidRPr="002C2E24" w:rsidRDefault="000E733F" w:rsidP="000E733F">
      <w:pPr>
        <w:rPr>
          <w:rFonts w:ascii="Arial" w:hAnsi="Arial" w:cs="Arial"/>
          <w:b/>
        </w:rPr>
      </w:pPr>
      <w:r w:rsidRPr="002C2E24">
        <w:rPr>
          <w:rFonts w:ascii="Arial" w:hAnsi="Arial" w:cs="Arial"/>
          <w:b/>
        </w:rPr>
        <w:lastRenderedPageBreak/>
        <w:t>Equipment</w:t>
      </w:r>
    </w:p>
    <w:p w:rsidR="007472D2" w:rsidRDefault="007472D2" w:rsidP="000E733F">
      <w:pPr>
        <w:rPr>
          <w:rFonts w:ascii="Arial" w:hAnsi="Arial" w:cs="Arial"/>
        </w:rPr>
      </w:pPr>
      <w:r w:rsidRPr="000A2599">
        <w:rPr>
          <w:rFonts w:ascii="Arial" w:hAnsi="Arial" w:cs="Arial"/>
        </w:rPr>
        <w:t>Teac</w:t>
      </w:r>
      <w:r w:rsidR="00457E64" w:rsidRPr="000A2599">
        <w:rPr>
          <w:rFonts w:ascii="Arial" w:hAnsi="Arial" w:cs="Arial"/>
        </w:rPr>
        <w:t>hers will need to ensure learner</w:t>
      </w:r>
      <w:r w:rsidRPr="000A2599">
        <w:rPr>
          <w:rFonts w:ascii="Arial" w:hAnsi="Arial" w:cs="Arial"/>
        </w:rPr>
        <w:t>s are familiar with the apparatus below in order to demonstrate these Practical Skills.</w:t>
      </w:r>
    </w:p>
    <w:p w:rsidR="002733D3" w:rsidRPr="002733D3" w:rsidRDefault="00B7034E" w:rsidP="002733D3">
      <w:pPr>
        <w:rPr>
          <w:rFonts w:ascii="Arial" w:hAnsi="Arial" w:cs="Arial"/>
          <w:u w:val="single"/>
        </w:rPr>
      </w:pPr>
      <w:r>
        <w:rPr>
          <w:rFonts w:ascii="Arial" w:hAnsi="Arial" w:cs="Arial"/>
          <w:u w:val="single"/>
        </w:rPr>
        <w:t>Method A</w:t>
      </w:r>
      <w:r w:rsidR="002733D3" w:rsidRPr="002733D3">
        <w:rPr>
          <w:rFonts w:ascii="Arial" w:hAnsi="Arial" w:cs="Arial"/>
          <w:u w:val="single"/>
        </w:rPr>
        <w:t>) Protactinium Generator</w:t>
      </w:r>
    </w:p>
    <w:p w:rsidR="002733D3" w:rsidRPr="00F209E1" w:rsidRDefault="00B7034E" w:rsidP="002733D3">
      <w:pPr>
        <w:pStyle w:val="ListParagraph"/>
        <w:numPr>
          <w:ilvl w:val="0"/>
          <w:numId w:val="24"/>
        </w:numPr>
        <w:rPr>
          <w:rFonts w:ascii="Arial" w:hAnsi="Arial" w:cs="Arial"/>
        </w:rPr>
      </w:pPr>
      <w:r>
        <w:rPr>
          <w:rFonts w:ascii="Arial" w:hAnsi="Arial" w:cs="Arial"/>
        </w:rPr>
        <w:t>radioactive source: protactinium generator</w:t>
      </w:r>
    </w:p>
    <w:p w:rsidR="002733D3" w:rsidRPr="00EC6BCD" w:rsidRDefault="002733D3" w:rsidP="002733D3">
      <w:pPr>
        <w:pStyle w:val="ListParagraph"/>
        <w:numPr>
          <w:ilvl w:val="0"/>
          <w:numId w:val="1"/>
        </w:numPr>
        <w:rPr>
          <w:rFonts w:ascii="Arial" w:hAnsi="Arial" w:cs="Arial"/>
        </w:rPr>
      </w:pPr>
      <w:r w:rsidRPr="00A76610">
        <w:rPr>
          <w:rFonts w:ascii="Arial" w:hAnsi="Arial" w:cs="Arial"/>
        </w:rPr>
        <w:t xml:space="preserve">Geiger-Műller </w:t>
      </w:r>
      <w:r>
        <w:rPr>
          <w:rFonts w:ascii="Arial" w:hAnsi="Arial" w:cs="Arial"/>
        </w:rPr>
        <w:t xml:space="preserve">(GM) </w:t>
      </w:r>
      <w:r w:rsidRPr="00A76610">
        <w:rPr>
          <w:rFonts w:ascii="Arial" w:hAnsi="Arial" w:cs="Arial"/>
        </w:rPr>
        <w:t>tube</w:t>
      </w:r>
    </w:p>
    <w:p w:rsidR="002733D3" w:rsidRDefault="00B7034E" w:rsidP="002733D3">
      <w:pPr>
        <w:pStyle w:val="ListParagraph"/>
        <w:numPr>
          <w:ilvl w:val="0"/>
          <w:numId w:val="1"/>
        </w:numPr>
        <w:rPr>
          <w:rFonts w:ascii="Arial" w:hAnsi="Arial" w:cs="Arial"/>
        </w:rPr>
      </w:pPr>
      <w:r>
        <w:rPr>
          <w:rFonts w:ascii="Arial" w:hAnsi="Arial" w:cs="Arial"/>
        </w:rPr>
        <w:t>c</w:t>
      </w:r>
      <w:r w:rsidR="002733D3">
        <w:rPr>
          <w:rFonts w:ascii="Arial" w:hAnsi="Arial" w:cs="Arial"/>
        </w:rPr>
        <w:t>ounter</w:t>
      </w:r>
    </w:p>
    <w:p w:rsidR="002733D3" w:rsidRDefault="00B7034E" w:rsidP="002733D3">
      <w:pPr>
        <w:pStyle w:val="ListParagraph"/>
        <w:numPr>
          <w:ilvl w:val="0"/>
          <w:numId w:val="1"/>
        </w:numPr>
        <w:rPr>
          <w:rFonts w:ascii="Arial" w:hAnsi="Arial" w:cs="Arial"/>
        </w:rPr>
      </w:pPr>
      <w:r>
        <w:rPr>
          <w:rFonts w:ascii="Arial" w:hAnsi="Arial" w:cs="Arial"/>
        </w:rPr>
        <w:t>s</w:t>
      </w:r>
      <w:r w:rsidR="002733D3">
        <w:rPr>
          <w:rFonts w:ascii="Arial" w:hAnsi="Arial" w:cs="Arial"/>
        </w:rPr>
        <w:t>top-clock or data-logging system</w:t>
      </w:r>
    </w:p>
    <w:p w:rsidR="002733D3" w:rsidRPr="002733D3" w:rsidRDefault="00B7034E" w:rsidP="002733D3">
      <w:pPr>
        <w:spacing w:after="0" w:line="240" w:lineRule="auto"/>
        <w:rPr>
          <w:rFonts w:ascii="Arial" w:hAnsi="Arial" w:cs="Arial"/>
          <w:u w:val="single"/>
        </w:rPr>
      </w:pPr>
      <w:r>
        <w:rPr>
          <w:rFonts w:ascii="Arial" w:hAnsi="Arial" w:cs="Arial"/>
          <w:u w:val="single"/>
        </w:rPr>
        <w:t>Method B</w:t>
      </w:r>
      <w:r w:rsidR="00061BDB">
        <w:rPr>
          <w:rFonts w:ascii="Arial" w:hAnsi="Arial" w:cs="Arial"/>
          <w:u w:val="single"/>
        </w:rPr>
        <w:t>) I</w:t>
      </w:r>
      <w:r w:rsidR="002733D3" w:rsidRPr="002733D3">
        <w:rPr>
          <w:rFonts w:ascii="Arial" w:hAnsi="Arial" w:cs="Arial"/>
          <w:u w:val="single"/>
        </w:rPr>
        <w:t>onisation chamber</w:t>
      </w:r>
    </w:p>
    <w:p w:rsidR="002733D3" w:rsidRDefault="002733D3" w:rsidP="002733D3">
      <w:pPr>
        <w:spacing w:after="0" w:line="240" w:lineRule="auto"/>
        <w:rPr>
          <w:rFonts w:ascii="Arial" w:hAnsi="Arial" w:cs="Arial"/>
          <w:b/>
          <w:u w:val="single"/>
        </w:rPr>
      </w:pPr>
    </w:p>
    <w:p w:rsidR="002733D3" w:rsidRDefault="00B7034E" w:rsidP="002733D3">
      <w:pPr>
        <w:pStyle w:val="ListParagraph"/>
        <w:numPr>
          <w:ilvl w:val="0"/>
          <w:numId w:val="25"/>
        </w:numPr>
        <w:rPr>
          <w:rFonts w:ascii="Arial" w:hAnsi="Arial" w:cs="Arial"/>
        </w:rPr>
      </w:pPr>
      <w:r>
        <w:rPr>
          <w:rFonts w:ascii="Arial" w:hAnsi="Arial" w:cs="Arial"/>
        </w:rPr>
        <w:t>r</w:t>
      </w:r>
      <w:r w:rsidR="00061BDB">
        <w:rPr>
          <w:rFonts w:ascii="Arial" w:hAnsi="Arial" w:cs="Arial"/>
        </w:rPr>
        <w:t xml:space="preserve">adioactive source </w:t>
      </w:r>
      <w:r w:rsidR="002733D3">
        <w:rPr>
          <w:rFonts w:ascii="Arial" w:hAnsi="Arial" w:cs="Arial"/>
        </w:rPr>
        <w:t>in sealed container</w:t>
      </w:r>
    </w:p>
    <w:p w:rsidR="002733D3" w:rsidRDefault="00B7034E" w:rsidP="002733D3">
      <w:pPr>
        <w:pStyle w:val="ListParagraph"/>
        <w:numPr>
          <w:ilvl w:val="0"/>
          <w:numId w:val="25"/>
        </w:numPr>
        <w:rPr>
          <w:rFonts w:ascii="Arial" w:hAnsi="Arial" w:cs="Arial"/>
        </w:rPr>
      </w:pPr>
      <w:r>
        <w:rPr>
          <w:rFonts w:ascii="Arial" w:hAnsi="Arial" w:cs="Arial"/>
        </w:rPr>
        <w:t>i</w:t>
      </w:r>
      <w:r w:rsidR="002733D3">
        <w:rPr>
          <w:rFonts w:ascii="Arial" w:hAnsi="Arial" w:cs="Arial"/>
        </w:rPr>
        <w:t>onisation chamber</w:t>
      </w:r>
    </w:p>
    <w:p w:rsidR="002733D3" w:rsidRPr="00F209E1" w:rsidRDefault="00061BDB" w:rsidP="002733D3">
      <w:pPr>
        <w:pStyle w:val="ListParagraph"/>
        <w:numPr>
          <w:ilvl w:val="0"/>
          <w:numId w:val="25"/>
        </w:numPr>
        <w:rPr>
          <w:rFonts w:ascii="Arial" w:hAnsi="Arial" w:cs="Arial"/>
        </w:rPr>
      </w:pPr>
      <w:r>
        <w:rPr>
          <w:rFonts w:ascii="Arial" w:hAnsi="Arial" w:cs="Arial"/>
        </w:rPr>
        <w:t>pico</w:t>
      </w:r>
      <w:r w:rsidR="00B7034E">
        <w:rPr>
          <w:rFonts w:ascii="Arial" w:hAnsi="Arial" w:cs="Arial"/>
        </w:rPr>
        <w:t>a</w:t>
      </w:r>
      <w:r>
        <w:rPr>
          <w:rFonts w:ascii="Arial" w:hAnsi="Arial" w:cs="Arial"/>
        </w:rPr>
        <w:t xml:space="preserve">mmeter </w:t>
      </w:r>
    </w:p>
    <w:p w:rsidR="002733D3" w:rsidRPr="00EC6BCD" w:rsidRDefault="00B7034E" w:rsidP="002733D3">
      <w:pPr>
        <w:pStyle w:val="ListParagraph"/>
        <w:numPr>
          <w:ilvl w:val="0"/>
          <w:numId w:val="1"/>
        </w:numPr>
        <w:rPr>
          <w:rFonts w:ascii="Arial" w:hAnsi="Arial" w:cs="Arial"/>
        </w:rPr>
      </w:pPr>
      <w:r>
        <w:rPr>
          <w:rFonts w:ascii="Arial" w:hAnsi="Arial" w:cs="Arial"/>
        </w:rPr>
        <w:t>s</w:t>
      </w:r>
      <w:r w:rsidR="002733D3">
        <w:rPr>
          <w:rFonts w:ascii="Arial" w:hAnsi="Arial" w:cs="Arial"/>
        </w:rPr>
        <w:t xml:space="preserve">top-clock or </w:t>
      </w:r>
      <w:r w:rsidR="00061BDB">
        <w:rPr>
          <w:rFonts w:ascii="Arial" w:hAnsi="Arial" w:cs="Arial"/>
        </w:rPr>
        <w:t>0 to 1.0</w:t>
      </w:r>
      <w:r w:rsidR="00697E3D" w:rsidRPr="00F94E88">
        <w:rPr>
          <w:rFonts w:ascii="Arial" w:hAnsi="Arial" w:cs="Arial"/>
          <w:vertAlign w:val="superscript"/>
        </w:rPr>
        <w:t xml:space="preserve"> </w:t>
      </w:r>
      <w:r w:rsidR="00061BDB">
        <w:rPr>
          <w:rFonts w:ascii="Arial" w:hAnsi="Arial" w:cs="Arial"/>
        </w:rPr>
        <w:t xml:space="preserve">V </w:t>
      </w:r>
      <w:r w:rsidR="002733D3">
        <w:rPr>
          <w:rFonts w:ascii="Arial" w:hAnsi="Arial" w:cs="Arial"/>
        </w:rPr>
        <w:t>data-logging system</w:t>
      </w:r>
    </w:p>
    <w:p w:rsidR="002733D3" w:rsidRDefault="002733D3" w:rsidP="002733D3">
      <w:pPr>
        <w:spacing w:after="0" w:line="240" w:lineRule="auto"/>
        <w:rPr>
          <w:rFonts w:ascii="Arial" w:hAnsi="Arial" w:cs="Arial"/>
        </w:rPr>
      </w:pPr>
      <w:r>
        <w:rPr>
          <w:rFonts w:ascii="Arial" w:hAnsi="Arial" w:cs="Arial"/>
        </w:rPr>
        <w:t>Suitable e</w:t>
      </w:r>
      <w:r w:rsidRPr="00261C1A">
        <w:rPr>
          <w:rFonts w:ascii="Arial" w:hAnsi="Arial" w:cs="Arial"/>
        </w:rPr>
        <w:t xml:space="preserve">quipment is available from </w:t>
      </w:r>
      <w:r>
        <w:rPr>
          <w:rFonts w:ascii="Arial" w:hAnsi="Arial" w:cs="Arial"/>
        </w:rPr>
        <w:t>Cooknell Electronics or Timstar:</w:t>
      </w:r>
    </w:p>
    <w:p w:rsidR="002733D3" w:rsidRPr="005979CA" w:rsidRDefault="002733D3" w:rsidP="006D2F38">
      <w:pPr>
        <w:ind w:left="720"/>
        <w:contextualSpacing/>
        <w:rPr>
          <w:rFonts w:ascii="Arial" w:hAnsi="Arial" w:cs="Arial"/>
        </w:rPr>
      </w:pPr>
    </w:p>
    <w:p w:rsidR="00DF2234" w:rsidRDefault="00394DB6" w:rsidP="00DF2234">
      <w:pPr>
        <w:rPr>
          <w:rFonts w:ascii="Arial" w:hAnsi="Arial" w:cs="Arial"/>
          <w:b/>
        </w:rPr>
      </w:pPr>
      <w:r w:rsidRPr="002C2E24">
        <w:rPr>
          <w:rFonts w:ascii="Arial" w:hAnsi="Arial" w:cs="Arial"/>
          <w:b/>
        </w:rPr>
        <w:t>Health &amp; Safety</w:t>
      </w:r>
      <w:r w:rsidR="00DF2234">
        <w:rPr>
          <w:rFonts w:ascii="Arial" w:hAnsi="Arial" w:cs="Arial"/>
          <w:b/>
        </w:rPr>
        <w:t xml:space="preserve"> </w:t>
      </w:r>
    </w:p>
    <w:p w:rsidR="000A2599" w:rsidRDefault="00DF2234">
      <w:pPr>
        <w:rPr>
          <w:rFonts w:ascii="Arial" w:hAnsi="Arial" w:cs="Arial"/>
        </w:rPr>
      </w:pPr>
      <w:r>
        <w:rPr>
          <w:rFonts w:ascii="Arial" w:hAnsi="Arial" w:cs="Arial"/>
        </w:rPr>
        <w:t xml:space="preserve">The requirements of </w:t>
      </w:r>
      <w:r w:rsidR="0071405E">
        <w:rPr>
          <w:rFonts w:ascii="Arial" w:hAnsi="Arial" w:cs="Arial"/>
        </w:rPr>
        <w:t xml:space="preserve">CLEAPSS </w:t>
      </w:r>
      <w:r w:rsidR="000A2599" w:rsidRPr="00DF2234">
        <w:rPr>
          <w:rFonts w:ascii="Arial" w:hAnsi="Arial" w:cs="Arial"/>
        </w:rPr>
        <w:t xml:space="preserve">L93 </w:t>
      </w:r>
      <w:r>
        <w:rPr>
          <w:rFonts w:ascii="Arial" w:hAnsi="Arial" w:cs="Arial"/>
        </w:rPr>
        <w:t>“</w:t>
      </w:r>
      <w:r w:rsidR="000A2599" w:rsidRPr="00DF2234">
        <w:rPr>
          <w:rFonts w:ascii="Arial" w:hAnsi="Arial" w:cs="Arial"/>
        </w:rPr>
        <w:t xml:space="preserve">Managing Ionising Radiations and Radioactive </w:t>
      </w:r>
      <w:r w:rsidRPr="00DF2234">
        <w:rPr>
          <w:rFonts w:ascii="Arial" w:hAnsi="Arial" w:cs="Arial"/>
        </w:rPr>
        <w:t>S</w:t>
      </w:r>
      <w:r w:rsidR="000A2599" w:rsidRPr="00DF2234">
        <w:rPr>
          <w:rFonts w:ascii="Arial" w:hAnsi="Arial" w:cs="Arial"/>
        </w:rPr>
        <w:t>ubstances</w:t>
      </w:r>
      <w:r w:rsidRPr="00DF2234">
        <w:rPr>
          <w:rFonts w:ascii="Arial" w:hAnsi="Arial" w:cs="Arial"/>
        </w:rPr>
        <w:t xml:space="preserve"> in Schools and Colleges</w:t>
      </w:r>
      <w:r>
        <w:rPr>
          <w:rFonts w:ascii="Arial" w:hAnsi="Arial" w:cs="Arial"/>
        </w:rPr>
        <w:t>”</w:t>
      </w:r>
      <w:r w:rsidRPr="00DF2234">
        <w:rPr>
          <w:rFonts w:ascii="Arial" w:hAnsi="Arial" w:cs="Arial"/>
        </w:rPr>
        <w:t xml:space="preserve"> (</w:t>
      </w:r>
      <w:r w:rsidR="00697E3D">
        <w:rPr>
          <w:rFonts w:ascii="Arial" w:hAnsi="Arial" w:cs="Arial"/>
        </w:rPr>
        <w:t>November 2019</w:t>
      </w:r>
      <w:r w:rsidRPr="00DF2234">
        <w:rPr>
          <w:rFonts w:ascii="Arial" w:hAnsi="Arial" w:cs="Arial"/>
        </w:rPr>
        <w:t>) should be in place</w:t>
      </w:r>
      <w:r>
        <w:rPr>
          <w:rFonts w:ascii="Arial" w:hAnsi="Arial" w:cs="Arial"/>
        </w:rPr>
        <w:t>.</w:t>
      </w:r>
    </w:p>
    <w:p w:rsidR="005979CA" w:rsidRDefault="005979CA">
      <w:pPr>
        <w:rPr>
          <w:rFonts w:ascii="Arial" w:hAnsi="Arial" w:cs="Arial"/>
        </w:rPr>
      </w:pPr>
      <w:r w:rsidRPr="005979CA">
        <w:rPr>
          <w:rFonts w:ascii="Arial" w:hAnsi="Arial" w:cs="Arial"/>
        </w:rPr>
        <w:t>Standard operating procedures as detailed in CLEAPSS L93 ‘Managing Ionising Radiations and Radioactive Substances in Schools and Colleges’ (p</w:t>
      </w:r>
      <w:r w:rsidR="0071405E">
        <w:rPr>
          <w:rFonts w:ascii="Arial" w:hAnsi="Arial" w:cs="Arial"/>
        </w:rPr>
        <w:t xml:space="preserve">ages </w:t>
      </w:r>
      <w:r w:rsidRPr="005979CA">
        <w:rPr>
          <w:rFonts w:ascii="Arial" w:hAnsi="Arial" w:cs="Arial"/>
        </w:rPr>
        <w:t>21 to 23) should be issued to students</w:t>
      </w:r>
      <w:r>
        <w:rPr>
          <w:rFonts w:ascii="Arial" w:hAnsi="Arial" w:cs="Arial"/>
        </w:rPr>
        <w:t>. S</w:t>
      </w:r>
      <w:r w:rsidRPr="005979CA">
        <w:rPr>
          <w:rFonts w:ascii="Arial" w:hAnsi="Arial" w:cs="Arial"/>
        </w:rPr>
        <w:t>taff should ensure students are responsible enough</w:t>
      </w:r>
      <w:r w:rsidR="0071405E">
        <w:rPr>
          <w:rFonts w:ascii="Arial" w:hAnsi="Arial" w:cs="Arial"/>
        </w:rPr>
        <w:t xml:space="preserve"> to carry out the activity</w:t>
      </w:r>
      <w:r w:rsidRPr="005979CA">
        <w:rPr>
          <w:rFonts w:ascii="Arial" w:hAnsi="Arial" w:cs="Arial"/>
        </w:rPr>
        <w:t xml:space="preserve">, </w:t>
      </w:r>
      <w:r w:rsidR="0071405E">
        <w:rPr>
          <w:rFonts w:ascii="Arial" w:hAnsi="Arial" w:cs="Arial"/>
        </w:rPr>
        <w:t xml:space="preserve">that they </w:t>
      </w:r>
      <w:r w:rsidRPr="005979CA">
        <w:rPr>
          <w:rFonts w:ascii="Arial" w:hAnsi="Arial" w:cs="Arial"/>
        </w:rPr>
        <w:t xml:space="preserve">have been shown how to use the materials, and </w:t>
      </w:r>
      <w:r w:rsidR="0071405E">
        <w:rPr>
          <w:rFonts w:ascii="Arial" w:hAnsi="Arial" w:cs="Arial"/>
        </w:rPr>
        <w:t xml:space="preserve">that they </w:t>
      </w:r>
      <w:r w:rsidRPr="005979CA">
        <w:rPr>
          <w:rFonts w:ascii="Arial" w:hAnsi="Arial" w:cs="Arial"/>
        </w:rPr>
        <w:t>have seen and un</w:t>
      </w:r>
      <w:r w:rsidR="0071405E">
        <w:rPr>
          <w:rFonts w:ascii="Arial" w:hAnsi="Arial" w:cs="Arial"/>
        </w:rPr>
        <w:t>derstood the relevant Standard Operating P</w:t>
      </w:r>
      <w:r w:rsidRPr="005979CA">
        <w:rPr>
          <w:rFonts w:ascii="Arial" w:hAnsi="Arial" w:cs="Arial"/>
        </w:rPr>
        <w:t>rocedures.</w:t>
      </w:r>
    </w:p>
    <w:p w:rsidR="00061BDB" w:rsidRDefault="00061BDB">
      <w:pPr>
        <w:rPr>
          <w:rFonts w:ascii="Arial" w:hAnsi="Arial" w:cs="Arial"/>
        </w:rPr>
      </w:pPr>
      <w:r>
        <w:rPr>
          <w:rFonts w:ascii="Arial" w:hAnsi="Arial" w:cs="Arial"/>
        </w:rPr>
        <w:t xml:space="preserve">CLEAPSS document GL128 Measuring and demonstrating radioactive half-life gives specific details on the use, safety and care of equipment for both method A, Protactinium generator, and B, Cooknell or Timstar ionisation chamber.  </w:t>
      </w:r>
    </w:p>
    <w:p w:rsidR="000F6D9A" w:rsidRPr="000F6D9A" w:rsidRDefault="000F6D9A">
      <w:pPr>
        <w:pStyle w:val="ListParagraph"/>
        <w:numPr>
          <w:ilvl w:val="0"/>
          <w:numId w:val="23"/>
        </w:numPr>
        <w:rPr>
          <w:rFonts w:ascii="Arial" w:hAnsi="Arial" w:cs="Arial"/>
          <w:u w:val="single"/>
        </w:rPr>
      </w:pPr>
      <w:r w:rsidRPr="000F6D9A">
        <w:rPr>
          <w:rFonts w:ascii="Arial" w:hAnsi="Arial" w:cs="Arial"/>
          <w:u w:val="single"/>
        </w:rPr>
        <w:t>Protactinium generator</w:t>
      </w:r>
    </w:p>
    <w:p w:rsidR="005979CA" w:rsidRDefault="005979CA">
      <w:pPr>
        <w:rPr>
          <w:rFonts w:ascii="Arial" w:hAnsi="Arial" w:cs="Arial"/>
        </w:rPr>
      </w:pPr>
      <w:r w:rsidRPr="005979CA">
        <w:rPr>
          <w:rFonts w:ascii="Arial" w:hAnsi="Arial" w:cs="Arial"/>
        </w:rPr>
        <w:t xml:space="preserve">Specific details on the use of protactinium generators, Radioactive source Type 9, are given on page </w:t>
      </w:r>
      <w:r w:rsidR="00694F75">
        <w:rPr>
          <w:rFonts w:ascii="Arial" w:hAnsi="Arial" w:cs="Arial"/>
        </w:rPr>
        <w:t>43</w:t>
      </w:r>
      <w:r w:rsidR="00694F75" w:rsidRPr="005979CA">
        <w:rPr>
          <w:rFonts w:ascii="Arial" w:hAnsi="Arial" w:cs="Arial"/>
        </w:rPr>
        <w:t xml:space="preserve"> </w:t>
      </w:r>
      <w:r w:rsidRPr="005979CA">
        <w:rPr>
          <w:rFonts w:ascii="Arial" w:hAnsi="Arial" w:cs="Arial"/>
        </w:rPr>
        <w:t>of CLEAPSS L93. All generators should have been inspected for leaks or damage</w:t>
      </w:r>
      <w:r>
        <w:rPr>
          <w:rFonts w:ascii="Arial" w:hAnsi="Arial" w:cs="Arial"/>
        </w:rPr>
        <w:t xml:space="preserve">, </w:t>
      </w:r>
      <w:r w:rsidR="0071405E">
        <w:rPr>
          <w:rFonts w:ascii="Arial" w:hAnsi="Arial" w:cs="Arial"/>
        </w:rPr>
        <w:t xml:space="preserve">and </w:t>
      </w:r>
      <w:r>
        <w:rPr>
          <w:rFonts w:ascii="Arial" w:hAnsi="Arial" w:cs="Arial"/>
        </w:rPr>
        <w:t>students should be aware that they should notify the teacher if they have any concerns about the integrity of the apparatus.</w:t>
      </w:r>
    </w:p>
    <w:p w:rsidR="005979CA" w:rsidRPr="005979CA" w:rsidRDefault="005979CA">
      <w:pPr>
        <w:rPr>
          <w:rFonts w:ascii="Arial" w:hAnsi="Arial" w:cs="Arial"/>
        </w:rPr>
      </w:pPr>
      <w:r>
        <w:rPr>
          <w:rFonts w:ascii="Arial" w:hAnsi="Arial" w:cs="Arial"/>
        </w:rPr>
        <w:t>Students</w:t>
      </w:r>
      <w:r w:rsidRPr="005979CA">
        <w:rPr>
          <w:rFonts w:ascii="Arial" w:hAnsi="Arial" w:cs="Arial"/>
        </w:rPr>
        <w:t xml:space="preserve"> should have been made be aware of </w:t>
      </w:r>
      <w:r w:rsidR="00B7034E">
        <w:rPr>
          <w:rFonts w:ascii="Arial" w:hAnsi="Arial" w:cs="Arial"/>
        </w:rPr>
        <w:t>:</w:t>
      </w:r>
    </w:p>
    <w:p w:rsidR="005979CA" w:rsidRPr="005979CA" w:rsidRDefault="005979CA">
      <w:pPr>
        <w:numPr>
          <w:ilvl w:val="0"/>
          <w:numId w:val="22"/>
        </w:numPr>
        <w:contextualSpacing/>
        <w:rPr>
          <w:rFonts w:ascii="Arial" w:hAnsi="Arial" w:cs="Arial"/>
        </w:rPr>
      </w:pPr>
      <w:r w:rsidRPr="005979CA">
        <w:rPr>
          <w:rFonts w:ascii="Arial" w:hAnsi="Arial" w:cs="Arial"/>
        </w:rPr>
        <w:t>the need to keep the container upright</w:t>
      </w:r>
    </w:p>
    <w:p w:rsidR="005979CA" w:rsidRPr="005979CA" w:rsidRDefault="005979CA">
      <w:pPr>
        <w:numPr>
          <w:ilvl w:val="0"/>
          <w:numId w:val="22"/>
        </w:numPr>
        <w:contextualSpacing/>
        <w:rPr>
          <w:rFonts w:ascii="Arial" w:hAnsi="Arial" w:cs="Arial"/>
        </w:rPr>
      </w:pPr>
      <w:r w:rsidRPr="005979CA">
        <w:rPr>
          <w:rFonts w:ascii="Arial" w:hAnsi="Arial" w:cs="Arial"/>
        </w:rPr>
        <w:t>to work over a plastic tray to contain any spill</w:t>
      </w:r>
      <w:r w:rsidR="0071405E">
        <w:rPr>
          <w:rFonts w:ascii="Arial" w:hAnsi="Arial" w:cs="Arial"/>
        </w:rPr>
        <w:t>ages</w:t>
      </w:r>
    </w:p>
    <w:p w:rsidR="005979CA" w:rsidRPr="005979CA" w:rsidRDefault="005979CA">
      <w:pPr>
        <w:numPr>
          <w:ilvl w:val="0"/>
          <w:numId w:val="22"/>
        </w:numPr>
        <w:contextualSpacing/>
        <w:rPr>
          <w:rFonts w:ascii="Arial" w:hAnsi="Arial" w:cs="Arial"/>
        </w:rPr>
      </w:pPr>
      <w:r w:rsidRPr="005979CA">
        <w:rPr>
          <w:rFonts w:ascii="Arial" w:hAnsi="Arial" w:cs="Arial"/>
        </w:rPr>
        <w:t>not hold</w:t>
      </w:r>
      <w:r>
        <w:rPr>
          <w:rFonts w:ascii="Arial" w:hAnsi="Arial" w:cs="Arial"/>
        </w:rPr>
        <w:t>ing</w:t>
      </w:r>
      <w:r w:rsidRPr="005979CA">
        <w:rPr>
          <w:rFonts w:ascii="Arial" w:hAnsi="Arial" w:cs="Arial"/>
        </w:rPr>
        <w:t xml:space="preserve"> the container for longer than is necessary</w:t>
      </w:r>
    </w:p>
    <w:p w:rsidR="005979CA" w:rsidRDefault="005979CA">
      <w:pPr>
        <w:numPr>
          <w:ilvl w:val="0"/>
          <w:numId w:val="22"/>
        </w:numPr>
        <w:contextualSpacing/>
        <w:rPr>
          <w:rFonts w:ascii="Arial" w:hAnsi="Arial" w:cs="Arial"/>
        </w:rPr>
      </w:pPr>
      <w:r w:rsidRPr="005979CA">
        <w:rPr>
          <w:rFonts w:ascii="Arial" w:hAnsi="Arial" w:cs="Arial"/>
        </w:rPr>
        <w:t>the need to wear lab coat and eye protection</w:t>
      </w:r>
      <w:r w:rsidR="00B7034E">
        <w:rPr>
          <w:rFonts w:ascii="Arial" w:hAnsi="Arial" w:cs="Arial"/>
        </w:rPr>
        <w:t>.</w:t>
      </w:r>
    </w:p>
    <w:p w:rsidR="00CE6CBC" w:rsidRDefault="00CE6CBC" w:rsidP="00CE6CBC">
      <w:pPr>
        <w:ind w:left="720"/>
        <w:contextualSpacing/>
        <w:rPr>
          <w:rFonts w:ascii="Arial" w:hAnsi="Arial" w:cs="Arial"/>
        </w:rPr>
      </w:pPr>
    </w:p>
    <w:p w:rsidR="005979CA" w:rsidRPr="000F6D9A" w:rsidRDefault="00061BDB" w:rsidP="000F6D9A">
      <w:pPr>
        <w:pStyle w:val="ListParagraph"/>
        <w:numPr>
          <w:ilvl w:val="0"/>
          <w:numId w:val="23"/>
        </w:numPr>
        <w:rPr>
          <w:rFonts w:ascii="Arial" w:hAnsi="Arial" w:cs="Arial"/>
          <w:u w:val="single"/>
        </w:rPr>
      </w:pPr>
      <w:r>
        <w:rPr>
          <w:rFonts w:ascii="Arial" w:hAnsi="Arial" w:cs="Arial"/>
          <w:u w:val="single"/>
        </w:rPr>
        <w:lastRenderedPageBreak/>
        <w:t>Ionisation chamber</w:t>
      </w:r>
    </w:p>
    <w:p w:rsidR="005979CA" w:rsidRDefault="00061BDB" w:rsidP="005979CA">
      <w:pPr>
        <w:rPr>
          <w:rFonts w:ascii="Arial" w:hAnsi="Arial" w:cs="Arial"/>
        </w:rPr>
      </w:pPr>
      <w:r>
        <w:rPr>
          <w:rFonts w:ascii="Arial" w:hAnsi="Arial" w:cs="Arial"/>
        </w:rPr>
        <w:t>The gas mantle should be those which contain</w:t>
      </w:r>
      <w:r w:rsidR="000F6D9A" w:rsidRPr="000F6D9A">
        <w:rPr>
          <w:rFonts w:ascii="Arial" w:hAnsi="Arial" w:cs="Arial"/>
        </w:rPr>
        <w:t xml:space="preserve"> thorium oxide such as the Tilley type 164X. Other brands which contain yttrium instead of thorium are not radioactive.</w:t>
      </w:r>
    </w:p>
    <w:p w:rsidR="000F6D9A" w:rsidRPr="000F6D9A" w:rsidRDefault="000F6D9A" w:rsidP="000F6D9A">
      <w:pPr>
        <w:rPr>
          <w:rFonts w:ascii="Arial" w:hAnsi="Arial" w:cs="Arial"/>
        </w:rPr>
      </w:pPr>
      <w:r w:rsidRPr="000F6D9A">
        <w:rPr>
          <w:rFonts w:ascii="Arial" w:hAnsi="Arial" w:cs="Arial"/>
        </w:rPr>
        <w:t>The model risk assessment for Radioactive sources, type 12, on page 4</w:t>
      </w:r>
      <w:r w:rsidR="001A6BF4">
        <w:rPr>
          <w:rFonts w:ascii="Arial" w:hAnsi="Arial" w:cs="Arial"/>
        </w:rPr>
        <w:t>7</w:t>
      </w:r>
      <w:r w:rsidRPr="000F6D9A">
        <w:rPr>
          <w:rFonts w:ascii="Arial" w:hAnsi="Arial" w:cs="Arial"/>
        </w:rPr>
        <w:t xml:space="preserve"> of</w:t>
      </w:r>
      <w:r w:rsidR="0071405E">
        <w:rPr>
          <w:rFonts w:ascii="Arial" w:hAnsi="Arial" w:cs="Arial"/>
        </w:rPr>
        <w:t xml:space="preserve"> CLEAPSS</w:t>
      </w:r>
      <w:r w:rsidRPr="000F6D9A">
        <w:rPr>
          <w:rFonts w:ascii="Arial" w:hAnsi="Arial" w:cs="Arial"/>
        </w:rPr>
        <w:t xml:space="preserve"> L93 details the specific</w:t>
      </w:r>
      <w:r>
        <w:rPr>
          <w:rFonts w:ascii="Arial" w:hAnsi="Arial" w:cs="Arial"/>
        </w:rPr>
        <w:t xml:space="preserve"> requirements for these items.</w:t>
      </w:r>
    </w:p>
    <w:p w:rsidR="00F51A47" w:rsidRDefault="000F6D9A" w:rsidP="000F6D9A">
      <w:pPr>
        <w:rPr>
          <w:rFonts w:ascii="Arial" w:hAnsi="Arial" w:cs="Arial"/>
        </w:rPr>
      </w:pPr>
      <w:r w:rsidRPr="000F6D9A">
        <w:rPr>
          <w:rFonts w:ascii="Arial" w:hAnsi="Arial" w:cs="Arial"/>
        </w:rPr>
        <w:t>The ready availability for public use implies the risk is not high, but there is a small risk from inhalation or ingestion of gas mantle fragments w</w:t>
      </w:r>
      <w:r w:rsidR="00061BDB">
        <w:rPr>
          <w:rFonts w:ascii="Arial" w:hAnsi="Arial" w:cs="Arial"/>
        </w:rPr>
        <w:t>hich is overcome by keeping it contained.</w:t>
      </w:r>
      <w:r w:rsidR="00CE6CBC">
        <w:rPr>
          <w:rFonts w:ascii="Arial" w:hAnsi="Arial" w:cs="Arial"/>
        </w:rPr>
        <w:t xml:space="preserve"> </w:t>
      </w:r>
      <w:r w:rsidR="00F51A47">
        <w:rPr>
          <w:rFonts w:ascii="Arial" w:hAnsi="Arial" w:cs="Arial"/>
        </w:rPr>
        <w:t>Do not use burnt mantles as they easily crumble into fine ash.</w:t>
      </w:r>
    </w:p>
    <w:p w:rsidR="00650BE2" w:rsidRDefault="002A0959" w:rsidP="000F6D9A">
      <w:pPr>
        <w:rPr>
          <w:rFonts w:ascii="Arial" w:hAnsi="Arial" w:cs="Arial"/>
        </w:rPr>
      </w:pPr>
      <w:r>
        <w:rPr>
          <w:rFonts w:ascii="Arial" w:hAnsi="Arial" w:cs="Arial"/>
        </w:rPr>
        <w:t>Some</w:t>
      </w:r>
      <w:r w:rsidR="002733D3">
        <w:rPr>
          <w:rFonts w:ascii="Arial" w:hAnsi="Arial" w:cs="Arial"/>
        </w:rPr>
        <w:t xml:space="preserve"> half-life apparatus </w:t>
      </w:r>
      <w:r w:rsidR="00F51A47">
        <w:rPr>
          <w:rFonts w:ascii="Arial" w:hAnsi="Arial" w:cs="Arial"/>
        </w:rPr>
        <w:t xml:space="preserve">is </w:t>
      </w:r>
      <w:r w:rsidR="002733D3">
        <w:rPr>
          <w:rFonts w:ascii="Arial" w:hAnsi="Arial" w:cs="Arial"/>
        </w:rPr>
        <w:t>available from Cooknells or Timstar</w:t>
      </w:r>
      <w:r w:rsidR="00F51A47">
        <w:rPr>
          <w:rFonts w:ascii="Arial" w:hAnsi="Arial" w:cs="Arial"/>
        </w:rPr>
        <w:t>:</w:t>
      </w:r>
    </w:p>
    <w:p w:rsidR="00F51A47" w:rsidRDefault="00E22A9F" w:rsidP="00F94E88">
      <w:pPr>
        <w:pStyle w:val="ListParagraph"/>
        <w:spacing w:after="0" w:line="240" w:lineRule="auto"/>
        <w:rPr>
          <w:rFonts w:ascii="Arial" w:hAnsi="Arial" w:cs="Arial"/>
        </w:rPr>
      </w:pPr>
      <w:hyperlink r:id="rId16" w:history="1">
        <w:r w:rsidRPr="000D3AB2">
          <w:rPr>
            <w:rStyle w:val="Hyperlink"/>
            <w:rFonts w:ascii="Arial" w:hAnsi="Arial" w:cs="Arial"/>
          </w:rPr>
          <w:t>https://www.cooknell-electronics.co.uk/products/CP3-IC%20.html</w:t>
        </w:r>
      </w:hyperlink>
    </w:p>
    <w:p w:rsidR="00E22A9F" w:rsidRPr="00F94E88" w:rsidRDefault="00E22A9F" w:rsidP="00F94E88">
      <w:pPr>
        <w:spacing w:after="0" w:line="240" w:lineRule="auto"/>
        <w:rPr>
          <w:rFonts w:ascii="Arial" w:hAnsi="Arial" w:cs="Arial"/>
        </w:rPr>
      </w:pPr>
    </w:p>
    <w:p w:rsidR="00F51A47" w:rsidRDefault="003A0F3A" w:rsidP="00F94E88">
      <w:pPr>
        <w:ind w:left="720"/>
        <w:rPr>
          <w:rFonts w:ascii="Arial" w:hAnsi="Arial" w:cs="Arial"/>
        </w:rPr>
      </w:pPr>
      <w:hyperlink r:id="rId17" w:history="1">
        <w:r w:rsidRPr="003A0F3A">
          <w:rPr>
            <w:rStyle w:val="Hyperlink"/>
            <w:rFonts w:ascii="Arial" w:hAnsi="Arial" w:cs="Arial"/>
          </w:rPr>
          <w:t>https://www.timstar.co.uk/ra115600-protactinium-generator.html</w:t>
        </w:r>
      </w:hyperlink>
    </w:p>
    <w:p w:rsidR="00650BE2" w:rsidRDefault="00650BE2">
      <w:pPr>
        <w:rPr>
          <w:rFonts w:ascii="Arial" w:hAnsi="Arial" w:cs="Arial"/>
        </w:rPr>
      </w:pPr>
      <w:r>
        <w:rPr>
          <w:rFonts w:ascii="Arial" w:hAnsi="Arial" w:cs="Arial"/>
        </w:rPr>
        <w:t xml:space="preserve">Linking to a data logger will allow a plot of decay </w:t>
      </w:r>
      <w:r w:rsidR="001F641D">
        <w:rPr>
          <w:rFonts w:ascii="Arial" w:hAnsi="Arial" w:cs="Arial"/>
        </w:rPr>
        <w:t xml:space="preserve">of the ionisation current </w:t>
      </w:r>
      <w:r>
        <w:rPr>
          <w:rFonts w:ascii="Arial" w:hAnsi="Arial" w:cs="Arial"/>
        </w:rPr>
        <w:t>over five to ten minutes which is sufficient for the activity.</w:t>
      </w:r>
    </w:p>
    <w:p w:rsidR="00650BE2" w:rsidRPr="000F6D9A" w:rsidRDefault="00650BE2">
      <w:pPr>
        <w:rPr>
          <w:rFonts w:ascii="Arial" w:hAnsi="Arial" w:cs="Arial"/>
          <w:b/>
        </w:rPr>
      </w:pPr>
      <w:r>
        <w:rPr>
          <w:rFonts w:ascii="Arial" w:hAnsi="Arial" w:cs="Arial"/>
        </w:rPr>
        <w:t xml:space="preserve">As apparatus is variable from centre to centre, it is necessary to use trial and error to determine the number of mantles (1, 2 or 3) necessary to produce an adequate reading and to determine an appropriate time period. </w:t>
      </w:r>
    </w:p>
    <w:p w:rsidR="007B361C" w:rsidRPr="00B21E0A" w:rsidRDefault="007B361C" w:rsidP="00F94E88">
      <w:pPr>
        <w:pStyle w:val="Qbodytext"/>
        <w:spacing w:after="200" w:line="276" w:lineRule="auto"/>
        <w:ind w:left="0"/>
        <w:rPr>
          <w:rFonts w:cs="Arial"/>
        </w:rPr>
      </w:pPr>
      <w:r w:rsidRPr="00B21E0A">
        <w:rPr>
          <w:rFonts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394DB6" w:rsidRPr="002C2E24" w:rsidRDefault="00394DB6" w:rsidP="00C12D79">
      <w:pPr>
        <w:rPr>
          <w:rFonts w:ascii="Arial" w:hAnsi="Arial" w:cs="Arial"/>
          <w:b/>
        </w:rPr>
      </w:pPr>
      <w:r w:rsidRPr="002C2E24">
        <w:rPr>
          <w:rFonts w:ascii="Arial" w:hAnsi="Arial" w:cs="Arial"/>
          <w:b/>
        </w:rPr>
        <w:t>Notes</w:t>
      </w:r>
    </w:p>
    <w:p w:rsidR="00B7034E" w:rsidRPr="00F94E88" w:rsidRDefault="00B7034E" w:rsidP="00F94E88">
      <w:pPr>
        <w:pStyle w:val="ListParagraph"/>
        <w:numPr>
          <w:ilvl w:val="0"/>
          <w:numId w:val="15"/>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B7034E" w:rsidRPr="00F94E88" w:rsidRDefault="00B7034E" w:rsidP="00F94E88">
      <w:pPr>
        <w:pStyle w:val="ListParagraph"/>
        <w:numPr>
          <w:ilvl w:val="0"/>
          <w:numId w:val="15"/>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B7034E" w:rsidRPr="00F94E88" w:rsidRDefault="00B7034E" w:rsidP="00F94E88">
      <w:pPr>
        <w:pStyle w:val="ListParagraph"/>
        <w:numPr>
          <w:ilvl w:val="0"/>
          <w:numId w:val="15"/>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B7034E" w:rsidRPr="00F94E88" w:rsidRDefault="006A1404" w:rsidP="00F94E88">
      <w:pPr>
        <w:pStyle w:val="ListParagraph"/>
        <w:numPr>
          <w:ilvl w:val="0"/>
          <w:numId w:val="15"/>
        </w:numPr>
        <w:spacing w:after="120"/>
        <w:ind w:left="714" w:hanging="357"/>
        <w:contextualSpacing w:val="0"/>
        <w:rPr>
          <w:rFonts w:ascii="Arial" w:hAnsi="Arial" w:cs="Arial"/>
        </w:rPr>
      </w:pPr>
      <w:r w:rsidRPr="002C2E24">
        <w:rPr>
          <w:rFonts w:ascii="Arial" w:hAnsi="Arial" w:cs="Arial"/>
        </w:rPr>
        <w:t xml:space="preserve">Learners </w:t>
      </w:r>
      <w:r w:rsidR="00CE6CBC">
        <w:rPr>
          <w:rFonts w:ascii="Arial" w:hAnsi="Arial" w:cs="Arial"/>
        </w:rPr>
        <w:t>c</w:t>
      </w:r>
      <w:r w:rsidR="00394DB6" w:rsidRPr="002C2E24">
        <w:rPr>
          <w:rFonts w:ascii="Arial" w:hAnsi="Arial" w:cs="Arial"/>
        </w:rPr>
        <w:t>ould work</w:t>
      </w:r>
      <w:r w:rsidR="00DF2234">
        <w:rPr>
          <w:rFonts w:ascii="Arial" w:hAnsi="Arial" w:cs="Arial"/>
        </w:rPr>
        <w:t xml:space="preserve"> in groups of two or three and each be</w:t>
      </w:r>
      <w:r w:rsidR="00941252">
        <w:rPr>
          <w:rFonts w:ascii="Arial" w:hAnsi="Arial" w:cs="Arial"/>
        </w:rPr>
        <w:t xml:space="preserve"> responsible for taking a number of readings.</w:t>
      </w:r>
    </w:p>
    <w:p w:rsidR="00DF2234" w:rsidRDefault="00394DB6" w:rsidP="00394DB6">
      <w:pPr>
        <w:pStyle w:val="ListParagraph"/>
        <w:numPr>
          <w:ilvl w:val="0"/>
          <w:numId w:val="15"/>
        </w:numPr>
        <w:rPr>
          <w:rFonts w:ascii="Arial" w:hAnsi="Arial" w:cs="Arial"/>
        </w:rPr>
      </w:pPr>
      <w:r w:rsidRPr="002C2E24">
        <w:rPr>
          <w:rFonts w:ascii="Arial" w:hAnsi="Arial" w:cs="Arial"/>
        </w:rPr>
        <w:t>OCR recommends that this experiment is trialled by the teache</w:t>
      </w:r>
      <w:r w:rsidR="00B7034E">
        <w:rPr>
          <w:rFonts w:ascii="Arial" w:hAnsi="Arial" w:cs="Arial"/>
        </w:rPr>
        <w:t>r in advance of giving it to the</w:t>
      </w:r>
      <w:r w:rsidR="00941252">
        <w:rPr>
          <w:rFonts w:ascii="Arial" w:hAnsi="Arial" w:cs="Arial"/>
        </w:rPr>
        <w:t xml:space="preserve"> </w:t>
      </w:r>
      <w:r w:rsidRPr="002C2E24">
        <w:rPr>
          <w:rFonts w:ascii="Arial" w:hAnsi="Arial" w:cs="Arial"/>
        </w:rPr>
        <w:t>students</w:t>
      </w:r>
      <w:r w:rsidR="00457E64" w:rsidRPr="002C2E24">
        <w:rPr>
          <w:rFonts w:ascii="Arial" w:hAnsi="Arial" w:cs="Arial"/>
        </w:rPr>
        <w:t xml:space="preserve"> to ensure familiarity </w:t>
      </w:r>
      <w:r w:rsidR="00177F0B" w:rsidRPr="002C2E24">
        <w:rPr>
          <w:rFonts w:ascii="Arial" w:hAnsi="Arial" w:cs="Arial"/>
        </w:rPr>
        <w:t xml:space="preserve">with the </w:t>
      </w:r>
      <w:r w:rsidR="00DF2234">
        <w:rPr>
          <w:rFonts w:ascii="Arial" w:hAnsi="Arial" w:cs="Arial"/>
        </w:rPr>
        <w:t>equipment</w:t>
      </w:r>
      <w:r w:rsidR="00B7034E">
        <w:rPr>
          <w:rFonts w:ascii="Arial" w:hAnsi="Arial" w:cs="Arial"/>
        </w:rPr>
        <w:t>.</w:t>
      </w:r>
    </w:p>
    <w:p w:rsidR="00C12D79" w:rsidRPr="002C2E24" w:rsidRDefault="00C12D79" w:rsidP="00C12D79">
      <w:pPr>
        <w:rPr>
          <w:rFonts w:ascii="Arial" w:hAnsi="Arial" w:cs="Arial"/>
          <w:b/>
        </w:rPr>
      </w:pPr>
      <w:r w:rsidRPr="002C2E24">
        <w:rPr>
          <w:rFonts w:ascii="Arial" w:hAnsi="Arial" w:cs="Arial"/>
          <w:b/>
        </w:rPr>
        <w:lastRenderedPageBreak/>
        <w:t>Recording</w:t>
      </w:r>
    </w:p>
    <w:p w:rsidR="00C12D79" w:rsidRPr="002C2E24" w:rsidRDefault="006A1404" w:rsidP="00F94E88">
      <w:pPr>
        <w:pStyle w:val="ListParagraph"/>
        <w:numPr>
          <w:ilvl w:val="0"/>
          <w:numId w:val="16"/>
        </w:numPr>
        <w:spacing w:after="120"/>
        <w:ind w:left="714" w:hanging="357"/>
        <w:contextualSpacing w:val="0"/>
        <w:rPr>
          <w:rFonts w:ascii="Arial" w:hAnsi="Arial" w:cs="Arial"/>
        </w:rPr>
      </w:pPr>
      <w:r w:rsidRPr="002C2E24">
        <w:rPr>
          <w:rFonts w:ascii="Arial" w:hAnsi="Arial" w:cs="Arial"/>
        </w:rPr>
        <w:t>Learners s</w:t>
      </w:r>
      <w:r w:rsidR="00C12D79" w:rsidRPr="002C2E24">
        <w:rPr>
          <w:rFonts w:ascii="Arial" w:hAnsi="Arial" w:cs="Arial"/>
        </w:rPr>
        <w:t>hould not need to re-draft their work but rather keep all their notes as a continuing record of Practical Activity.</w:t>
      </w:r>
    </w:p>
    <w:p w:rsidR="00457E64" w:rsidRPr="002C2E24" w:rsidRDefault="006A1404" w:rsidP="00F94E88">
      <w:pPr>
        <w:pStyle w:val="ListParagraph"/>
        <w:numPr>
          <w:ilvl w:val="0"/>
          <w:numId w:val="16"/>
        </w:numPr>
        <w:spacing w:after="120"/>
        <w:ind w:left="714" w:hanging="357"/>
        <w:contextualSpacing w:val="0"/>
        <w:rPr>
          <w:rFonts w:ascii="Arial" w:hAnsi="Arial" w:cs="Arial"/>
        </w:rPr>
      </w:pPr>
      <w:r w:rsidRPr="002C2E24">
        <w:rPr>
          <w:rFonts w:ascii="Arial" w:hAnsi="Arial" w:cs="Arial"/>
        </w:rPr>
        <w:t xml:space="preserve">Learners </w:t>
      </w:r>
      <w:r w:rsidR="00457E64" w:rsidRPr="002C2E24">
        <w:rPr>
          <w:rFonts w:ascii="Arial" w:hAnsi="Arial" w:cs="Arial"/>
        </w:rPr>
        <w:t xml:space="preserve">should have evidence of the data collected from their group in a clear and logical format. </w:t>
      </w:r>
    </w:p>
    <w:p w:rsidR="00F904BB" w:rsidRDefault="00457E64" w:rsidP="00F94E88">
      <w:pPr>
        <w:pStyle w:val="ListParagraph"/>
        <w:numPr>
          <w:ilvl w:val="0"/>
          <w:numId w:val="16"/>
        </w:numPr>
        <w:spacing w:after="120"/>
        <w:ind w:left="714" w:hanging="357"/>
        <w:contextualSpacing w:val="0"/>
        <w:rPr>
          <w:rFonts w:ascii="Arial" w:hAnsi="Arial" w:cs="Arial"/>
        </w:rPr>
      </w:pPr>
      <w:r w:rsidRPr="00F904BB">
        <w:rPr>
          <w:rFonts w:ascii="Arial" w:hAnsi="Arial" w:cs="Arial"/>
        </w:rPr>
        <w:t xml:space="preserve">They should </w:t>
      </w:r>
      <w:r w:rsidR="00F904BB">
        <w:rPr>
          <w:rFonts w:ascii="Arial" w:hAnsi="Arial" w:cs="Arial"/>
        </w:rPr>
        <w:t>comment on their observations</w:t>
      </w:r>
      <w:r w:rsidR="00067706">
        <w:rPr>
          <w:rFonts w:ascii="Arial" w:hAnsi="Arial" w:cs="Arial"/>
        </w:rPr>
        <w:t xml:space="preserve"> and identify any pattern observed</w:t>
      </w:r>
    </w:p>
    <w:p w:rsidR="00650BE2" w:rsidRPr="00F94E88" w:rsidRDefault="00F904BB" w:rsidP="00F94E88">
      <w:pPr>
        <w:pStyle w:val="ListParagraph"/>
        <w:numPr>
          <w:ilvl w:val="0"/>
          <w:numId w:val="16"/>
        </w:numPr>
        <w:rPr>
          <w:rFonts w:ascii="Arial" w:hAnsi="Arial" w:cs="Arial"/>
          <w:b/>
        </w:rPr>
      </w:pPr>
      <w:r>
        <w:rPr>
          <w:rFonts w:ascii="Arial" w:hAnsi="Arial" w:cs="Arial"/>
        </w:rPr>
        <w:t xml:space="preserve">A detailed risk assessment is not a requirement of the Practical Endorsement but this experiment allows students to consider factors which are relevant to safety which </w:t>
      </w:r>
      <w:r w:rsidR="006F2E06">
        <w:rPr>
          <w:rFonts w:ascii="Arial" w:hAnsi="Arial" w:cs="Arial"/>
        </w:rPr>
        <w:t>may be assessed in the written examination.</w:t>
      </w:r>
    </w:p>
    <w:p w:rsidR="00203FA5" w:rsidRPr="00650BE2" w:rsidRDefault="00203FA5" w:rsidP="00650BE2">
      <w:pPr>
        <w:rPr>
          <w:rFonts w:ascii="Arial" w:hAnsi="Arial" w:cs="Arial"/>
          <w:b/>
        </w:rPr>
      </w:pPr>
      <w:r w:rsidRPr="00650BE2">
        <w:rPr>
          <w:rFonts w:ascii="Arial" w:hAnsi="Arial" w:cs="Arial"/>
          <w:b/>
        </w:rPr>
        <w:t>Acknowledgement</w:t>
      </w:r>
    </w:p>
    <w:p w:rsidR="009757AF" w:rsidRPr="009757AF" w:rsidRDefault="00CE6CBC" w:rsidP="00203FA5">
      <w:pPr>
        <w:rPr>
          <w:rFonts w:ascii="Arial" w:hAnsi="Arial" w:cs="Arial"/>
        </w:rPr>
      </w:pPr>
      <w:r>
        <w:rPr>
          <w:rFonts w:ascii="Arial" w:hAnsi="Arial" w:cs="Arial"/>
        </w:rPr>
        <w:t>Supporting information for these activities was provided by CLEAPSS and is available in guide GL128 on the CLEAPSS website.</w:t>
      </w:r>
    </w:p>
    <w:sectPr w:rsidR="009757AF" w:rsidRPr="009757AF" w:rsidSect="00770331">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E17" w:rsidRDefault="00CC0E17" w:rsidP="00AD20DE">
      <w:pPr>
        <w:spacing w:after="0" w:line="240" w:lineRule="auto"/>
      </w:pPr>
      <w:r>
        <w:separator/>
      </w:r>
    </w:p>
  </w:endnote>
  <w:endnote w:type="continuationSeparator" w:id="0">
    <w:p w:rsidR="00CC0E17" w:rsidRDefault="00CC0E17" w:rsidP="00AD2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F38" w:rsidRDefault="006D2F38" w:rsidP="006D2F38">
    <w:pPr>
      <w:pStyle w:val="Footer"/>
      <w:tabs>
        <w:tab w:val="clear" w:pos="9026"/>
        <w:tab w:val="right" w:pos="10206"/>
      </w:tabs>
      <w:rPr>
        <w:rFonts w:ascii="Arial" w:hAnsi="Arial" w:cs="Arial"/>
        <w:i/>
        <w:sz w:val="18"/>
        <w:szCs w:val="18"/>
      </w:rPr>
    </w:pPr>
  </w:p>
  <w:p w:rsidR="00694F75" w:rsidRPr="009F1EE1" w:rsidRDefault="00694F75" w:rsidP="00694F75">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694F75" w:rsidRPr="009F1EE1" w:rsidRDefault="00694F75" w:rsidP="00694F75">
    <w:pPr>
      <w:tabs>
        <w:tab w:val="center" w:pos="4513"/>
        <w:tab w:val="right" w:pos="10206"/>
      </w:tabs>
      <w:spacing w:after="0" w:line="240" w:lineRule="auto"/>
      <w:rPr>
        <w:rFonts w:ascii="Arial" w:eastAsia="Times New Roman" w:hAnsi="Arial" w:cs="Arial"/>
        <w:i/>
        <w:sz w:val="18"/>
        <w:szCs w:val="18"/>
        <w:lang w:eastAsia="en-GB"/>
      </w:rPr>
    </w:pPr>
  </w:p>
  <w:p w:rsidR="006D2F38" w:rsidRDefault="00694F75" w:rsidP="006D2F38">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F94E88">
      <w:rPr>
        <w:rFonts w:ascii="Arial" w:eastAsia="Times New Roman" w:hAnsi="Arial" w:cs="Arial"/>
        <w:noProof/>
        <w:sz w:val="18"/>
        <w:szCs w:val="18"/>
        <w:lang w:eastAsia="en-GB"/>
      </w:rPr>
      <w:t>1</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E17" w:rsidRDefault="00CC0E17" w:rsidP="00AD20DE">
      <w:pPr>
        <w:spacing w:after="0" w:line="240" w:lineRule="auto"/>
      </w:pPr>
      <w:r>
        <w:separator/>
      </w:r>
    </w:p>
  </w:footnote>
  <w:footnote w:type="continuationSeparator" w:id="0">
    <w:p w:rsidR="00CC0E17" w:rsidRDefault="00CC0E17" w:rsidP="00AD20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DE" w:rsidRPr="0048458D" w:rsidRDefault="00AD20DE" w:rsidP="00AD20DE">
    <w:pPr>
      <w:pStyle w:val="Header"/>
      <w:jc w:val="right"/>
      <w:rPr>
        <w:rFonts w:ascii="Arial" w:hAnsi="Arial" w:cs="Arial"/>
      </w:rPr>
    </w:pPr>
    <w:r w:rsidRPr="0048458D">
      <w:rPr>
        <w:rFonts w:ascii="Arial" w:hAnsi="Arial" w:cs="Arial"/>
        <w:noProof/>
        <w:lang w:eastAsia="en-GB"/>
      </w:rPr>
      <w:drawing>
        <wp:anchor distT="0" distB="0" distL="114300" distR="114300" simplePos="0" relativeHeight="251657216" behindDoc="1" locked="0" layoutInCell="1" allowOverlap="1">
          <wp:simplePos x="0" y="0"/>
          <wp:positionH relativeFrom="column">
            <wp:posOffset>-196850</wp:posOffset>
          </wp:positionH>
          <wp:positionV relativeFrom="paragraph">
            <wp:posOffset>-229235</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rsidRPr="0048458D">
      <w:rPr>
        <w:rFonts w:ascii="Arial" w:hAnsi="Arial" w:cs="Arial"/>
      </w:rPr>
      <w:t>Practical Endorsement GCE Physics</w:t>
    </w:r>
  </w:p>
  <w:p w:rsidR="00D71981" w:rsidRPr="005A24C6" w:rsidRDefault="00D71981" w:rsidP="00D71981">
    <w:pPr>
      <w:pStyle w:val="Header"/>
      <w:jc w:val="right"/>
      <w:rPr>
        <w:rFonts w:ascii="Arial" w:hAnsi="Arial" w:cs="Arial"/>
      </w:rPr>
    </w:pPr>
    <w:r>
      <w:rPr>
        <w:rFonts w:ascii="Arial" w:hAnsi="Arial" w:cs="Arial"/>
      </w:rPr>
      <w:t>PAG7: Investigating ionising radiation</w:t>
    </w:r>
  </w:p>
  <w:p w:rsidR="00AD20DE" w:rsidRDefault="00335FEF" w:rsidP="00D71981">
    <w:pPr>
      <w:pStyle w:val="Header"/>
      <w:jc w:val="right"/>
      <w:rPr>
        <w:rFonts w:ascii="Arial" w:hAnsi="Arial" w:cs="Arial"/>
      </w:rPr>
    </w:pPr>
    <w:r w:rsidRPr="00335FEF">
      <w:rPr>
        <w:rFonts w:ascii="Arial" w:hAnsi="Arial" w:cs="Arial"/>
      </w:rPr>
      <w:t>7.3 Investigating the half-life of radioactive materials</w:t>
    </w:r>
  </w:p>
  <w:p w:rsidR="001F641D" w:rsidRPr="0048458D" w:rsidRDefault="001F641D" w:rsidP="00D71981">
    <w:pPr>
      <w:pStyle w:val="Header"/>
      <w:jc w:val="right"/>
      <w:rPr>
        <w:rFonts w:ascii="Arial" w:hAnsi="Arial" w:cs="Arial"/>
      </w:rPr>
    </w:pPr>
    <w:r w:rsidRPr="002C2E24">
      <w:rPr>
        <w:rFonts w:ascii="Arial" w:hAnsi="Arial" w:cs="Arial"/>
        <w:b/>
      </w:rPr>
      <w:t>TEACHER</w:t>
    </w:r>
    <w:r>
      <w:rPr>
        <w:rFonts w:ascii="Arial" w:hAnsi="Arial" w:cs="Arial"/>
        <w:b/>
      </w:rPr>
      <w:t>/TECHNICIAN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18C"/>
    <w:multiLevelType w:val="hybridMultilevel"/>
    <w:tmpl w:val="6BECBAF4"/>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C39158F"/>
    <w:multiLevelType w:val="hybridMultilevel"/>
    <w:tmpl w:val="56A42B6C"/>
    <w:lvl w:ilvl="0" w:tplc="B276FFE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379431C"/>
    <w:multiLevelType w:val="hybridMultilevel"/>
    <w:tmpl w:val="32C88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C1F6F27"/>
    <w:multiLevelType w:val="hybridMultilevel"/>
    <w:tmpl w:val="3E2A5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9147C2B"/>
    <w:multiLevelType w:val="hybridMultilevel"/>
    <w:tmpl w:val="B860F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F026F44"/>
    <w:multiLevelType w:val="hybridMultilevel"/>
    <w:tmpl w:val="BAFCE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C0228F6"/>
    <w:multiLevelType w:val="hybridMultilevel"/>
    <w:tmpl w:val="4B7AF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46B5EAD"/>
    <w:multiLevelType w:val="hybridMultilevel"/>
    <w:tmpl w:val="5F4A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1F01011"/>
    <w:multiLevelType w:val="hybridMultilevel"/>
    <w:tmpl w:val="BAF4C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92C1C41"/>
    <w:multiLevelType w:val="hybridMultilevel"/>
    <w:tmpl w:val="DF94CD3A"/>
    <w:lvl w:ilvl="0" w:tplc="CA7684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6BE86D44"/>
    <w:multiLevelType w:val="hybridMultilevel"/>
    <w:tmpl w:val="AE3A6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2656702"/>
    <w:multiLevelType w:val="hybridMultilevel"/>
    <w:tmpl w:val="80047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77845EF9"/>
    <w:multiLevelType w:val="hybridMultilevel"/>
    <w:tmpl w:val="A60A4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7A01AC"/>
    <w:multiLevelType w:val="hybridMultilevel"/>
    <w:tmpl w:val="E1146F88"/>
    <w:lvl w:ilvl="0" w:tplc="55B2EC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7C4A028F"/>
    <w:multiLevelType w:val="hybridMultilevel"/>
    <w:tmpl w:val="542ED05C"/>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8"/>
  </w:num>
  <w:num w:numId="3">
    <w:abstractNumId w:val="16"/>
  </w:num>
  <w:num w:numId="4">
    <w:abstractNumId w:val="1"/>
  </w:num>
  <w:num w:numId="5">
    <w:abstractNumId w:val="7"/>
  </w:num>
  <w:num w:numId="6">
    <w:abstractNumId w:val="11"/>
  </w:num>
  <w:num w:numId="7">
    <w:abstractNumId w:val="2"/>
  </w:num>
  <w:num w:numId="8">
    <w:abstractNumId w:val="6"/>
  </w:num>
  <w:num w:numId="9">
    <w:abstractNumId w:val="21"/>
  </w:num>
  <w:num w:numId="10">
    <w:abstractNumId w:val="20"/>
  </w:num>
  <w:num w:numId="11">
    <w:abstractNumId w:val="22"/>
  </w:num>
  <w:num w:numId="12">
    <w:abstractNumId w:val="24"/>
  </w:num>
  <w:num w:numId="13">
    <w:abstractNumId w:val="12"/>
  </w:num>
  <w:num w:numId="14">
    <w:abstractNumId w:val="4"/>
  </w:num>
  <w:num w:numId="15">
    <w:abstractNumId w:val="10"/>
  </w:num>
  <w:num w:numId="16">
    <w:abstractNumId w:val="5"/>
  </w:num>
  <w:num w:numId="17">
    <w:abstractNumId w:val="15"/>
  </w:num>
  <w:num w:numId="18">
    <w:abstractNumId w:val="0"/>
  </w:num>
  <w:num w:numId="19">
    <w:abstractNumId w:val="9"/>
  </w:num>
  <w:num w:numId="20">
    <w:abstractNumId w:val="18"/>
  </w:num>
  <w:num w:numId="21">
    <w:abstractNumId w:val="3"/>
  </w:num>
  <w:num w:numId="22">
    <w:abstractNumId w:val="13"/>
  </w:num>
  <w:num w:numId="23">
    <w:abstractNumId w:val="25"/>
  </w:num>
  <w:num w:numId="24">
    <w:abstractNumId w:val="17"/>
  </w:num>
  <w:num w:numId="25">
    <w:abstractNumId w:val="1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61BDB"/>
    <w:rsid w:val="00067706"/>
    <w:rsid w:val="000A1E22"/>
    <w:rsid w:val="000A2599"/>
    <w:rsid w:val="000C03D2"/>
    <w:rsid w:val="000E733F"/>
    <w:rsid w:val="000F6D9A"/>
    <w:rsid w:val="0017289C"/>
    <w:rsid w:val="00177F0B"/>
    <w:rsid w:val="00182061"/>
    <w:rsid w:val="001909CA"/>
    <w:rsid w:val="001A3B87"/>
    <w:rsid w:val="001A6BF4"/>
    <w:rsid w:val="001D101B"/>
    <w:rsid w:val="001F4937"/>
    <w:rsid w:val="001F641D"/>
    <w:rsid w:val="0020023E"/>
    <w:rsid w:val="00203FA5"/>
    <w:rsid w:val="002473EB"/>
    <w:rsid w:val="002516C0"/>
    <w:rsid w:val="002733D3"/>
    <w:rsid w:val="002A0959"/>
    <w:rsid w:val="002C2E24"/>
    <w:rsid w:val="002C514D"/>
    <w:rsid w:val="002D5E7E"/>
    <w:rsid w:val="00335FEF"/>
    <w:rsid w:val="00377663"/>
    <w:rsid w:val="00394DB6"/>
    <w:rsid w:val="003A0F3A"/>
    <w:rsid w:val="003A5D29"/>
    <w:rsid w:val="003B7866"/>
    <w:rsid w:val="003E3FDD"/>
    <w:rsid w:val="00421BAA"/>
    <w:rsid w:val="0045464B"/>
    <w:rsid w:val="00455071"/>
    <w:rsid w:val="00457E64"/>
    <w:rsid w:val="00474795"/>
    <w:rsid w:val="00484171"/>
    <w:rsid w:val="0048458D"/>
    <w:rsid w:val="004B23B2"/>
    <w:rsid w:val="0050052D"/>
    <w:rsid w:val="00571ADB"/>
    <w:rsid w:val="0057599A"/>
    <w:rsid w:val="005979CA"/>
    <w:rsid w:val="005C528D"/>
    <w:rsid w:val="005E4AC3"/>
    <w:rsid w:val="00650BE2"/>
    <w:rsid w:val="00694F75"/>
    <w:rsid w:val="006953DA"/>
    <w:rsid w:val="00697E3D"/>
    <w:rsid w:val="006A1404"/>
    <w:rsid w:val="006D2F38"/>
    <w:rsid w:val="006F0DCE"/>
    <w:rsid w:val="006F2E06"/>
    <w:rsid w:val="0071405E"/>
    <w:rsid w:val="007374E1"/>
    <w:rsid w:val="007472D2"/>
    <w:rsid w:val="00770331"/>
    <w:rsid w:val="007B361C"/>
    <w:rsid w:val="007C6356"/>
    <w:rsid w:val="007E7A65"/>
    <w:rsid w:val="00846963"/>
    <w:rsid w:val="008537DC"/>
    <w:rsid w:val="008B7292"/>
    <w:rsid w:val="00927EE9"/>
    <w:rsid w:val="00941252"/>
    <w:rsid w:val="00951936"/>
    <w:rsid w:val="009757AF"/>
    <w:rsid w:val="00A217A1"/>
    <w:rsid w:val="00A3764B"/>
    <w:rsid w:val="00A61161"/>
    <w:rsid w:val="00A66814"/>
    <w:rsid w:val="00A94183"/>
    <w:rsid w:val="00AD20DE"/>
    <w:rsid w:val="00AD4E28"/>
    <w:rsid w:val="00AF75CD"/>
    <w:rsid w:val="00B61D2C"/>
    <w:rsid w:val="00B7034E"/>
    <w:rsid w:val="00B9219F"/>
    <w:rsid w:val="00BC16D5"/>
    <w:rsid w:val="00C12D79"/>
    <w:rsid w:val="00C832C7"/>
    <w:rsid w:val="00CC0E17"/>
    <w:rsid w:val="00CC1E57"/>
    <w:rsid w:val="00CD240A"/>
    <w:rsid w:val="00CE6CBC"/>
    <w:rsid w:val="00D71981"/>
    <w:rsid w:val="00DF2234"/>
    <w:rsid w:val="00E22A9F"/>
    <w:rsid w:val="00E46691"/>
    <w:rsid w:val="00E61AA8"/>
    <w:rsid w:val="00F14B4C"/>
    <w:rsid w:val="00F40B47"/>
    <w:rsid w:val="00F51A47"/>
    <w:rsid w:val="00F60D37"/>
    <w:rsid w:val="00F86D0E"/>
    <w:rsid w:val="00F904BB"/>
    <w:rsid w:val="00F94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customStyle="1" w:styleId="Qbodytext">
    <w:name w:val="Qbodytext"/>
    <w:basedOn w:val="Normal"/>
    <w:rsid w:val="007B361C"/>
    <w:pPr>
      <w:tabs>
        <w:tab w:val="right" w:pos="10319"/>
      </w:tabs>
      <w:spacing w:before="160" w:after="160" w:line="240" w:lineRule="atLeast"/>
      <w:ind w:left="680" w:right="680"/>
      <w:jc w:val="both"/>
    </w:pPr>
    <w:rPr>
      <w:rFonts w:ascii="Arial" w:eastAsia="Times New Roman" w:hAnsi="Arial" w:cs="Times New Roman"/>
      <w:lang w:eastAsia="en-GB"/>
    </w:rPr>
  </w:style>
  <w:style w:type="character" w:styleId="Hyperlink">
    <w:name w:val="Hyperlink"/>
    <w:basedOn w:val="DefaultParagraphFont"/>
    <w:uiPriority w:val="99"/>
    <w:unhideWhenUsed/>
    <w:rsid w:val="002733D3"/>
    <w:rPr>
      <w:color w:val="0000FF" w:themeColor="hyperlink"/>
      <w:u w:val="single"/>
    </w:rPr>
  </w:style>
  <w:style w:type="character" w:styleId="FollowedHyperlink">
    <w:name w:val="FollowedHyperlink"/>
    <w:basedOn w:val="DefaultParagraphFont"/>
    <w:uiPriority w:val="99"/>
    <w:semiHidden/>
    <w:unhideWhenUsed/>
    <w:rsid w:val="00694F75"/>
    <w:rPr>
      <w:color w:val="800080" w:themeColor="followedHyperlink"/>
      <w:u w:val="single"/>
    </w:rPr>
  </w:style>
  <w:style w:type="paragraph" w:styleId="BalloonText">
    <w:name w:val="Balloon Text"/>
    <w:basedOn w:val="Normal"/>
    <w:link w:val="BalloonTextChar"/>
    <w:uiPriority w:val="99"/>
    <w:semiHidden/>
    <w:unhideWhenUsed/>
    <w:rsid w:val="001A6B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B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customStyle="1" w:styleId="Qbodytext">
    <w:name w:val="Qbodytext"/>
    <w:basedOn w:val="Normal"/>
    <w:rsid w:val="007B361C"/>
    <w:pPr>
      <w:tabs>
        <w:tab w:val="right" w:pos="10319"/>
      </w:tabs>
      <w:spacing w:before="160" w:after="160" w:line="240" w:lineRule="atLeast"/>
      <w:ind w:left="680" w:right="680"/>
      <w:jc w:val="both"/>
    </w:pPr>
    <w:rPr>
      <w:rFonts w:ascii="Arial" w:eastAsia="Times New Roman" w:hAnsi="Arial" w:cs="Times New Roman"/>
      <w:lang w:eastAsia="en-GB"/>
    </w:rPr>
  </w:style>
  <w:style w:type="character" w:styleId="Hyperlink">
    <w:name w:val="Hyperlink"/>
    <w:basedOn w:val="DefaultParagraphFont"/>
    <w:uiPriority w:val="99"/>
    <w:unhideWhenUsed/>
    <w:rsid w:val="002733D3"/>
    <w:rPr>
      <w:color w:val="0000FF" w:themeColor="hyperlink"/>
      <w:u w:val="single"/>
    </w:rPr>
  </w:style>
  <w:style w:type="character" w:styleId="FollowedHyperlink">
    <w:name w:val="FollowedHyperlink"/>
    <w:basedOn w:val="DefaultParagraphFont"/>
    <w:uiPriority w:val="99"/>
    <w:semiHidden/>
    <w:unhideWhenUsed/>
    <w:rsid w:val="00694F75"/>
    <w:rPr>
      <w:color w:val="800080" w:themeColor="followedHyperlink"/>
      <w:u w:val="single"/>
    </w:rPr>
  </w:style>
  <w:style w:type="paragraph" w:styleId="BalloonText">
    <w:name w:val="Balloon Text"/>
    <w:basedOn w:val="Normal"/>
    <w:link w:val="BalloonTextChar"/>
    <w:uiPriority w:val="99"/>
    <w:semiHidden/>
    <w:unhideWhenUsed/>
    <w:rsid w:val="001A6B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B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timstar.co.uk/ra115600-protactinium-generator.html" TargetMode="External"/><Relationship Id="rId2" Type="http://schemas.openxmlformats.org/officeDocument/2006/relationships/numbering" Target="numbering.xml"/><Relationship Id="rId16" Type="http://schemas.openxmlformats.org/officeDocument/2006/relationships/hyperlink" Target="https://www.cooknell-electronics.co.uk/products/CP3-IC%20.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1CDCB-E9A0-4888-B209-67D37F93B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1183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7.3 Investigating the half-life of radioactive materials</dc:title>
  <dc:creator>OCR science</dc:creator>
  <cp:lastModifiedBy>John Dewis</cp:lastModifiedBy>
  <cp:revision>15</cp:revision>
  <dcterms:created xsi:type="dcterms:W3CDTF">2020-06-05T15:01:00Z</dcterms:created>
  <dcterms:modified xsi:type="dcterms:W3CDTF">2020-06-11T16:28:00Z</dcterms:modified>
</cp:coreProperties>
</file>