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63" w:rsidRPr="00505E23" w:rsidRDefault="005F2447">
      <w:pPr>
        <w:rPr>
          <w:rFonts w:ascii="Arial" w:hAnsi="Arial" w:cs="Arial"/>
          <w:b/>
        </w:rPr>
      </w:pPr>
      <w:r w:rsidRPr="005F2447">
        <w:rPr>
          <w:rFonts w:ascii="Arial" w:hAnsi="Arial" w:cs="Arial"/>
          <w:b/>
          <w:u w:val="single"/>
        </w:rPr>
        <w:t xml:space="preserve">Comparing static and dynamic methods of determining spring </w:t>
      </w:r>
      <w:r w:rsidR="00DE21AC">
        <w:rPr>
          <w:rFonts w:ascii="Arial" w:hAnsi="Arial" w:cs="Arial"/>
          <w:b/>
          <w:u w:val="single"/>
        </w:rPr>
        <w:t>constant</w:t>
      </w:r>
      <w:r w:rsidR="003048CB">
        <w:rPr>
          <w:rFonts w:ascii="Arial" w:hAnsi="Arial" w:cs="Arial"/>
          <w:b/>
        </w:rPr>
        <w:tab/>
      </w:r>
      <w:r w:rsidR="003048CB">
        <w:rPr>
          <w:rFonts w:ascii="Arial" w:hAnsi="Arial" w:cs="Arial"/>
          <w:b/>
        </w:rPr>
        <w:tab/>
      </w:r>
      <w:r w:rsidR="003048CB">
        <w:rPr>
          <w:rFonts w:ascii="Arial" w:hAnsi="Arial" w:cs="Arial"/>
          <w:b/>
        </w:rPr>
        <w:tab/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Introduction</w:t>
      </w:r>
    </w:p>
    <w:p w:rsidR="00320B4A" w:rsidRDefault="003048CB" w:rsidP="00320B4A">
      <w:pPr>
        <w:rPr>
          <w:rFonts w:ascii="Arial" w:hAnsi="Arial" w:cs="Arial"/>
        </w:rPr>
      </w:pPr>
      <w:r>
        <w:rPr>
          <w:rFonts w:ascii="Arial" w:hAnsi="Arial" w:cs="Arial"/>
        </w:rPr>
        <w:t>This practical activity is intended to be carried out as an investigation rather than being a defined set of instructions.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Aim</w:t>
      </w:r>
    </w:p>
    <w:p w:rsidR="00320B4A" w:rsidRPr="003048CB" w:rsidRDefault="005F2447" w:rsidP="00D5619C">
      <w:pPr>
        <w:pStyle w:val="ListParagraph"/>
        <w:numPr>
          <w:ilvl w:val="0"/>
          <w:numId w:val="2"/>
        </w:numPr>
        <w:spacing w:after="12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To determine the spring constant, </w:t>
      </w:r>
      <w:r w:rsidRPr="005F2447">
        <w:rPr>
          <w:rFonts w:ascii="Arial" w:hAnsi="Arial" w:cs="Arial"/>
          <w:i/>
        </w:rPr>
        <w:t>k</w:t>
      </w:r>
      <w:r>
        <w:rPr>
          <w:rFonts w:ascii="Arial" w:hAnsi="Arial" w:cs="Arial"/>
        </w:rPr>
        <w:t xml:space="preserve">, using </w:t>
      </w:r>
      <w:r w:rsidRPr="005F2447">
        <w:rPr>
          <w:rFonts w:ascii="Arial" w:hAnsi="Arial" w:cs="Arial"/>
          <w:i/>
        </w:rPr>
        <w:t>F</w:t>
      </w:r>
      <w:r w:rsidR="00183386">
        <w:rPr>
          <w:rFonts w:ascii="Arial" w:hAnsi="Arial" w:cs="Arial"/>
          <w:i/>
        </w:rPr>
        <w:t xml:space="preserve"> </w:t>
      </w:r>
      <w:r w:rsidRPr="005F2447">
        <w:rPr>
          <w:rFonts w:ascii="Arial" w:hAnsi="Arial" w:cs="Arial"/>
          <w:i/>
        </w:rPr>
        <w:t>=</w:t>
      </w:r>
      <w:r w:rsidR="00F15576">
        <w:rPr>
          <w:rFonts w:ascii="Arial" w:hAnsi="Arial" w:cs="Arial"/>
          <w:i/>
        </w:rPr>
        <w:t xml:space="preserve"> </w:t>
      </w:r>
      <w:r w:rsidRPr="005F2447">
        <w:rPr>
          <w:rFonts w:ascii="Arial" w:hAnsi="Arial" w:cs="Arial"/>
          <w:i/>
        </w:rPr>
        <w:t>kx</w:t>
      </w:r>
    </w:p>
    <w:p w:rsidR="0096155E" w:rsidRPr="0096155E" w:rsidRDefault="005F2447" w:rsidP="00D5619C">
      <w:pPr>
        <w:pStyle w:val="ListParagraph"/>
        <w:numPr>
          <w:ilvl w:val="0"/>
          <w:numId w:val="2"/>
        </w:numPr>
        <w:spacing w:after="120"/>
        <w:contextualSpacing w:val="0"/>
        <w:rPr>
          <w:rFonts w:ascii="Arial" w:hAnsi="Arial" w:cs="Arial"/>
          <w:b/>
        </w:rPr>
      </w:pPr>
      <w:r w:rsidRPr="0096155E">
        <w:rPr>
          <w:rFonts w:ascii="Arial" w:hAnsi="Arial" w:cs="Arial"/>
        </w:rPr>
        <w:t>To determine the spring constant for the same spring using a dynamic method (SHM)</w:t>
      </w:r>
      <w:r w:rsidR="0096155E" w:rsidRPr="0096155E">
        <w:rPr>
          <w:rFonts w:ascii="Arial" w:hAnsi="Arial" w:cs="Arial"/>
        </w:rPr>
        <w:t xml:space="preserve"> where the spring oscillates vertically with period</w:t>
      </w:r>
      <w:r w:rsidR="009B5FAA">
        <w:rPr>
          <w:rFonts w:ascii="Arial" w:hAnsi="Arial" w:cs="Arial"/>
        </w:rPr>
        <w:t>,</w:t>
      </w:r>
      <w:r w:rsidR="0096155E" w:rsidRPr="0096155E">
        <w:rPr>
          <w:rFonts w:ascii="Arial" w:hAnsi="Arial" w:cs="Arial"/>
        </w:rPr>
        <w:t xml:space="preserve"> </w:t>
      </w:r>
      <w:r w:rsidR="0096155E" w:rsidRPr="00D5619C">
        <w:rPr>
          <w:rFonts w:ascii="Arial" w:hAnsi="Arial" w:cs="Arial"/>
          <w:i/>
        </w:rPr>
        <w:t>T</w:t>
      </w:r>
      <w:r w:rsidR="009B5FAA">
        <w:rPr>
          <w:rFonts w:ascii="Arial" w:hAnsi="Arial" w:cs="Arial"/>
        </w:rPr>
        <w:t>,</w:t>
      </w:r>
      <w:r w:rsidR="0096155E" w:rsidRPr="0096155E">
        <w:rPr>
          <w:rFonts w:ascii="Arial" w:hAnsi="Arial" w:cs="Arial"/>
        </w:rPr>
        <w:t xml:space="preserve"> with a mass</w:t>
      </w:r>
      <w:r w:rsidR="009B5FAA">
        <w:rPr>
          <w:rFonts w:ascii="Arial" w:hAnsi="Arial" w:cs="Arial"/>
        </w:rPr>
        <w:t>,</w:t>
      </w:r>
      <w:r w:rsidR="0096155E" w:rsidRPr="0096155E">
        <w:rPr>
          <w:rFonts w:ascii="Arial" w:hAnsi="Arial" w:cs="Arial"/>
        </w:rPr>
        <w:t xml:space="preserve"> </w:t>
      </w:r>
      <w:r w:rsidR="0096155E" w:rsidRPr="00D5619C">
        <w:rPr>
          <w:rFonts w:ascii="Arial" w:hAnsi="Arial" w:cs="Arial"/>
          <w:i/>
        </w:rPr>
        <w:t>m</w:t>
      </w:r>
      <w:r w:rsidR="009B5FAA">
        <w:rPr>
          <w:rFonts w:ascii="Arial" w:hAnsi="Arial" w:cs="Arial"/>
        </w:rPr>
        <w:t>,</w:t>
      </w:r>
      <w:r w:rsidR="0096155E" w:rsidRPr="0096155E">
        <w:rPr>
          <w:rFonts w:ascii="Arial" w:hAnsi="Arial" w:cs="Arial"/>
        </w:rPr>
        <w:t xml:space="preserve"> suspended from it following </w:t>
      </w:r>
      <w:r w:rsidRPr="0096155E">
        <w:rPr>
          <w:rFonts w:ascii="Arial" w:hAnsi="Arial" w:cs="Arial"/>
        </w:rPr>
        <w:t>the formula</w:t>
      </w:r>
    </w:p>
    <w:p w:rsidR="005F2447" w:rsidRPr="0096155E" w:rsidRDefault="005F2447" w:rsidP="00D5619C">
      <w:pPr>
        <w:pStyle w:val="ListParagraph"/>
        <w:spacing w:after="120"/>
        <w:contextualSpacing w:val="0"/>
        <w:rPr>
          <w:rFonts w:ascii="Arial" w:hAnsi="Arial" w:cs="Arial"/>
          <w:b/>
        </w:rPr>
      </w:pPr>
      <w:r w:rsidRPr="0096155E">
        <w:rPr>
          <w:rFonts w:ascii="Arial" w:hAnsi="Arial" w:cs="Arial"/>
        </w:rPr>
        <w:t xml:space="preserve"> </w:t>
      </w:r>
      <w:r w:rsidR="00F43AC3">
        <w:rPr>
          <w:rFonts w:ascii="Arial" w:hAnsi="Arial" w:cs="Arial"/>
        </w:rPr>
        <w:tab/>
      </w:r>
      <w:r w:rsidR="00F43AC3">
        <w:rPr>
          <w:rFonts w:ascii="Arial" w:hAnsi="Arial" w:cs="Arial"/>
        </w:rPr>
        <w:tab/>
      </w:r>
      <w:r w:rsidR="00F43AC3">
        <w:rPr>
          <w:rFonts w:ascii="Arial" w:hAnsi="Arial" w:cs="Arial"/>
        </w:rPr>
        <w:tab/>
      </w:r>
      <w:r w:rsidR="00F43AC3">
        <w:rPr>
          <w:rFonts w:ascii="Arial" w:hAnsi="Arial" w:cs="Arial"/>
        </w:rPr>
        <w:tab/>
      </w:r>
      <w:r w:rsidRPr="0096155E">
        <w:rPr>
          <w:rFonts w:ascii="Arial" w:hAnsi="Arial" w:cs="Arial"/>
          <w:i/>
        </w:rPr>
        <w:t>T</w:t>
      </w:r>
      <w:r w:rsidRPr="0096155E">
        <w:rPr>
          <w:rFonts w:cs="Arial"/>
        </w:rPr>
        <w:t xml:space="preserve"> = </w:t>
      </w:r>
      <w:r w:rsidR="009F4D1D">
        <w:rPr>
          <w:rFonts w:ascii="Arial" w:hAnsi="Arial" w:cs="Arial"/>
        </w:rPr>
        <w:t>2</w:t>
      </w:r>
      <w:r w:rsidR="009F4D1D">
        <w:rPr>
          <w:rFonts w:ascii="Arial" w:hAnsi="Arial" w:cs="Arial"/>
        </w:rPr>
        <w:sym w:font="Symbol" w:char="F070"/>
      </w:r>
      <m:oMath>
        <m:rad>
          <m:radPr>
            <m:degHide m:val="1"/>
            <m:ctrlPr>
              <w:rPr>
                <w:rFonts w:ascii="Cambria Math" w:hAnsi="Cambria Math" w:cs="Arial"/>
                <w:i/>
                <w:sz w:val="30"/>
                <w:szCs w:val="30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sz w:val="30"/>
                    <w:szCs w:val="30"/>
                  </w:rPr>
                </m:ctrlPr>
              </m:fPr>
              <m:num>
                <m:r>
                  <m:rPr>
                    <m:nor/>
                  </m:rPr>
                  <w:rPr>
                    <w:rFonts w:ascii="Arial" w:hAnsi="Arial" w:cs="Arial"/>
                    <w:i/>
                    <w:sz w:val="30"/>
                    <w:szCs w:val="30"/>
                  </w:rPr>
                  <m:t>m</m:t>
                </m:r>
              </m:num>
              <m:den>
                <m:r>
                  <m:rPr>
                    <m:nor/>
                  </m:rPr>
                  <w:rPr>
                    <w:rFonts w:ascii="Arial" w:hAnsi="Arial" w:cs="Arial"/>
                    <w:i/>
                    <w:sz w:val="30"/>
                    <w:szCs w:val="30"/>
                  </w:rPr>
                  <m:t>k</m:t>
                </m:r>
              </m:den>
            </m:f>
          </m:e>
        </m:rad>
      </m:oMath>
      <w:r w:rsidR="00F43AC3">
        <w:rPr>
          <w:rFonts w:ascii="Arial" w:eastAsiaTheme="minorEastAsia" w:hAnsi="Arial" w:cs="Arial"/>
          <w:sz w:val="30"/>
          <w:szCs w:val="30"/>
        </w:rPr>
        <w:t xml:space="preserve"> </w:t>
      </w:r>
      <w:bookmarkStart w:id="0" w:name="_GoBack"/>
      <w:bookmarkEnd w:id="0"/>
    </w:p>
    <w:p w:rsidR="003048CB" w:rsidRPr="003048CB" w:rsidRDefault="003048CB" w:rsidP="00D5619C">
      <w:pPr>
        <w:pStyle w:val="ListParagraph"/>
        <w:numPr>
          <w:ilvl w:val="0"/>
          <w:numId w:val="2"/>
        </w:numPr>
        <w:spacing w:after="120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To obtain data</w:t>
      </w:r>
      <w:r w:rsidR="0096155E">
        <w:rPr>
          <w:rFonts w:ascii="Arial" w:hAnsi="Arial" w:cs="Arial"/>
        </w:rPr>
        <w:t xml:space="preserve"> to allow calculation of</w:t>
      </w:r>
      <w:r w:rsidR="005F2447">
        <w:rPr>
          <w:rFonts w:ascii="Arial" w:hAnsi="Arial" w:cs="Arial"/>
        </w:rPr>
        <w:t xml:space="preserve"> values for </w:t>
      </w:r>
      <w:r w:rsidR="005F2447" w:rsidRPr="00D5619C">
        <w:rPr>
          <w:rFonts w:ascii="Arial" w:hAnsi="Arial" w:cs="Arial"/>
          <w:i/>
        </w:rPr>
        <w:t>k</w:t>
      </w:r>
      <w:r w:rsidR="0096155E">
        <w:rPr>
          <w:rFonts w:ascii="Arial" w:hAnsi="Arial" w:cs="Arial"/>
        </w:rPr>
        <w:t xml:space="preserve"> using the two methods</w:t>
      </w:r>
    </w:p>
    <w:p w:rsidR="003048CB" w:rsidRPr="00505E23" w:rsidRDefault="003048CB" w:rsidP="00320B4A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To analyse and evaluate that data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Intended class time</w:t>
      </w:r>
    </w:p>
    <w:p w:rsidR="00320B4A" w:rsidRPr="00ED22B4" w:rsidRDefault="003048CB" w:rsidP="00320B4A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60 to 9</w:t>
      </w:r>
      <w:r w:rsidR="00320B4A" w:rsidRPr="00505E23">
        <w:rPr>
          <w:rFonts w:ascii="Arial" w:hAnsi="Arial" w:cs="Arial"/>
        </w:rPr>
        <w:t>0 minutes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Equipment (per group)</w:t>
      </w:r>
    </w:p>
    <w:p w:rsidR="003048CB" w:rsidRPr="000A1029" w:rsidRDefault="009B5FAA" w:rsidP="000A1029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s</w:t>
      </w:r>
      <w:r w:rsidR="003048CB">
        <w:rPr>
          <w:rFonts w:ascii="Arial" w:hAnsi="Arial" w:cs="Arial"/>
        </w:rPr>
        <w:t>et of masses</w:t>
      </w:r>
    </w:p>
    <w:p w:rsidR="000A1029" w:rsidRPr="000A1029" w:rsidRDefault="009B5FAA" w:rsidP="000A1029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m</w:t>
      </w:r>
      <w:r w:rsidR="000A1029">
        <w:rPr>
          <w:rFonts w:ascii="Arial" w:hAnsi="Arial" w:cs="Arial"/>
        </w:rPr>
        <w:t>etre rule</w:t>
      </w:r>
    </w:p>
    <w:p w:rsidR="003048CB" w:rsidRPr="000A1029" w:rsidRDefault="009B5FAA" w:rsidP="000A1029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s</w:t>
      </w:r>
      <w:r w:rsidR="003048CB">
        <w:rPr>
          <w:rFonts w:ascii="Arial" w:hAnsi="Arial" w:cs="Arial"/>
        </w:rPr>
        <w:t>pring</w:t>
      </w:r>
    </w:p>
    <w:p w:rsidR="003048CB" w:rsidRPr="003048CB" w:rsidRDefault="009B5FAA" w:rsidP="003048CB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s</w:t>
      </w:r>
      <w:r w:rsidR="003048CB">
        <w:rPr>
          <w:rFonts w:ascii="Arial" w:hAnsi="Arial" w:cs="Arial"/>
        </w:rPr>
        <w:t>tand, boss and clamp</w:t>
      </w:r>
    </w:p>
    <w:p w:rsidR="003048CB" w:rsidRPr="003048CB" w:rsidRDefault="009B5FAA" w:rsidP="003048CB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s</w:t>
      </w:r>
      <w:r w:rsidR="003048CB">
        <w:rPr>
          <w:rFonts w:ascii="Arial" w:hAnsi="Arial" w:cs="Arial"/>
        </w:rPr>
        <w:t>topclock</w:t>
      </w:r>
    </w:p>
    <w:p w:rsidR="003048CB" w:rsidRPr="003048CB" w:rsidRDefault="009B5FAA" w:rsidP="003048CB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3048CB" w:rsidRPr="003048CB">
        <w:rPr>
          <w:rFonts w:ascii="Arial" w:hAnsi="Arial" w:cs="Arial"/>
        </w:rPr>
        <w:t>ata-logger with</w:t>
      </w:r>
      <w:r w:rsidR="000A1029">
        <w:rPr>
          <w:rFonts w:ascii="Arial" w:hAnsi="Arial" w:cs="Arial"/>
        </w:rPr>
        <w:t xml:space="preserve"> ultrasonic distance sensor (if available)</w:t>
      </w:r>
    </w:p>
    <w:p w:rsidR="00320B4A" w:rsidRPr="00505E23" w:rsidRDefault="002121EE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Health and safety</w:t>
      </w:r>
    </w:p>
    <w:p w:rsidR="002121EE" w:rsidRDefault="003048CB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0A1029">
        <w:rPr>
          <w:rFonts w:ascii="Arial" w:hAnsi="Arial" w:cs="Arial"/>
        </w:rPr>
        <w:t>Avoid dropping masses, a box with bubble wrap under the masses will cushion any fall</w:t>
      </w:r>
      <w:r w:rsidR="009B5FAA">
        <w:rPr>
          <w:rFonts w:ascii="Arial" w:hAnsi="Arial" w:cs="Arial"/>
        </w:rPr>
        <w:t>.</w:t>
      </w:r>
    </w:p>
    <w:p w:rsidR="00A344FA" w:rsidRPr="000A1029" w:rsidRDefault="00A344FA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Ensure springs are securely clamped</w:t>
      </w:r>
      <w:r w:rsidR="009B5FAA">
        <w:rPr>
          <w:rFonts w:ascii="Arial" w:hAnsi="Arial" w:cs="Arial"/>
        </w:rPr>
        <w:t>.</w:t>
      </w:r>
    </w:p>
    <w:p w:rsidR="00320B4A" w:rsidRDefault="002121EE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Procedure</w:t>
      </w:r>
    </w:p>
    <w:p w:rsidR="003048CB" w:rsidRDefault="003048CB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3048CB">
        <w:rPr>
          <w:rFonts w:ascii="Arial" w:hAnsi="Arial" w:cs="Arial"/>
        </w:rPr>
        <w:t>Detail your procedure</w:t>
      </w:r>
      <w:r w:rsidR="009B5FAA">
        <w:rPr>
          <w:rFonts w:ascii="Arial" w:hAnsi="Arial" w:cs="Arial"/>
        </w:rPr>
        <w:t>.</w:t>
      </w:r>
    </w:p>
    <w:p w:rsidR="000A1029" w:rsidRPr="003048CB" w:rsidRDefault="000A1029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Calculate values for the spring constant, </w:t>
      </w:r>
      <w:r w:rsidRPr="000A1029">
        <w:rPr>
          <w:rFonts w:ascii="Arial" w:hAnsi="Arial" w:cs="Arial"/>
          <w:i/>
        </w:rPr>
        <w:t>k</w:t>
      </w:r>
      <w:r>
        <w:rPr>
          <w:rFonts w:ascii="Arial" w:hAnsi="Arial" w:cs="Arial"/>
        </w:rPr>
        <w:t>, using the two methods</w:t>
      </w:r>
      <w:r w:rsidR="009B5FAA">
        <w:rPr>
          <w:rFonts w:ascii="Arial" w:hAnsi="Arial" w:cs="Arial"/>
        </w:rPr>
        <w:t>.</w:t>
      </w:r>
    </w:p>
    <w:p w:rsidR="00514A59" w:rsidRDefault="0099609B" w:rsidP="00954B7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Extension</w:t>
      </w:r>
    </w:p>
    <w:p w:rsidR="003048CB" w:rsidRPr="003048CB" w:rsidRDefault="000A1029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Analyse and comment on your results</w:t>
      </w:r>
      <w:r w:rsidR="007D55E8">
        <w:rPr>
          <w:rFonts w:ascii="Arial" w:hAnsi="Arial" w:cs="Arial"/>
        </w:rPr>
        <w:t>.</w:t>
      </w:r>
    </w:p>
    <w:p w:rsidR="009B5FAA" w:rsidRDefault="009B5FAA" w:rsidP="002121EE">
      <w:pPr>
        <w:rPr>
          <w:rFonts w:ascii="Arial" w:hAnsi="Arial" w:cs="Arial"/>
          <w:b/>
        </w:rPr>
      </w:pPr>
    </w:p>
    <w:p w:rsidR="002121EE" w:rsidRPr="00505E23" w:rsidRDefault="009B5FAA" w:rsidP="002121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2121EE" w:rsidRPr="00505E23" w:rsidRDefault="00A344FA" w:rsidP="002121E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As evidence for the Practical Endorsement you should have</w:t>
      </w:r>
      <w:r w:rsidR="002121EE" w:rsidRPr="00505E23">
        <w:rPr>
          <w:rFonts w:ascii="Arial" w:hAnsi="Arial" w:cs="Arial"/>
        </w:rPr>
        <w:t xml:space="preserve"> </w:t>
      </w:r>
      <w:r w:rsidR="0096155E">
        <w:rPr>
          <w:rFonts w:ascii="Arial" w:hAnsi="Arial" w:cs="Arial"/>
        </w:rPr>
        <w:t xml:space="preserve">detailed your </w:t>
      </w:r>
      <w:r w:rsidR="002E06AE">
        <w:rPr>
          <w:rFonts w:ascii="Arial" w:hAnsi="Arial" w:cs="Arial"/>
        </w:rPr>
        <w:t xml:space="preserve">method and the variables which you took into account. You should have </w:t>
      </w:r>
      <w:r w:rsidR="002121EE" w:rsidRPr="00505E23">
        <w:rPr>
          <w:rFonts w:ascii="Arial" w:hAnsi="Arial" w:cs="Arial"/>
        </w:rPr>
        <w:t>evidence of the</w:t>
      </w:r>
      <w:r w:rsidR="002E06AE">
        <w:rPr>
          <w:rFonts w:ascii="Arial" w:hAnsi="Arial" w:cs="Arial"/>
        </w:rPr>
        <w:t xml:space="preserve"> data collected in a clear and logical fo</w:t>
      </w:r>
      <w:r w:rsidR="000A1029">
        <w:rPr>
          <w:rFonts w:ascii="Arial" w:hAnsi="Arial" w:cs="Arial"/>
        </w:rPr>
        <w:t>rmat followed by your calculations</w:t>
      </w:r>
      <w:r w:rsidR="002E06AE">
        <w:rPr>
          <w:rFonts w:ascii="Arial" w:hAnsi="Arial" w:cs="Arial"/>
        </w:rPr>
        <w:t xml:space="preserve"> and </w:t>
      </w:r>
      <w:r w:rsidR="000A1029">
        <w:rPr>
          <w:rFonts w:ascii="Arial" w:hAnsi="Arial" w:cs="Arial"/>
        </w:rPr>
        <w:t xml:space="preserve">an analysis and </w:t>
      </w:r>
      <w:r>
        <w:rPr>
          <w:rFonts w:ascii="Arial" w:hAnsi="Arial" w:cs="Arial"/>
        </w:rPr>
        <w:t xml:space="preserve">evaluation of your results using appropriate scientific terminology. </w:t>
      </w:r>
      <w:r w:rsidR="009B5FAA">
        <w:rPr>
          <w:rFonts w:ascii="Arial" w:hAnsi="Arial" w:cs="Arial"/>
        </w:rPr>
        <w:t>All work should be clearly dated.</w:t>
      </w:r>
    </w:p>
    <w:sectPr w:rsidR="002121EE" w:rsidRPr="00505E23" w:rsidSect="00ED22B4">
      <w:headerReference w:type="default" r:id="rId8"/>
      <w:footerReference w:type="default" r:id="rId9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4D7" w:rsidRDefault="00E034D7" w:rsidP="00320B4A">
      <w:pPr>
        <w:spacing w:after="0" w:line="240" w:lineRule="auto"/>
      </w:pPr>
      <w:r>
        <w:separator/>
      </w:r>
    </w:p>
  </w:endnote>
  <w:endnote w:type="continuationSeparator" w:id="0">
    <w:p w:rsidR="00E034D7" w:rsidRDefault="00E034D7" w:rsidP="00320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4FA" w:rsidRDefault="00A344FA" w:rsidP="00ED22B4">
    <w:pPr>
      <w:pStyle w:val="Footer"/>
      <w:tabs>
        <w:tab w:val="clear" w:pos="9026"/>
        <w:tab w:val="right" w:pos="9639"/>
      </w:tabs>
      <w:rPr>
        <w:rFonts w:ascii="Arial" w:hAnsi="Arial" w:cs="Arial"/>
        <w:i/>
        <w:sz w:val="18"/>
        <w:szCs w:val="18"/>
      </w:rPr>
    </w:pPr>
  </w:p>
  <w:p w:rsidR="006D5F54" w:rsidRDefault="006D5F54" w:rsidP="006D5F54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  <w:r>
      <w:rPr>
        <w:rFonts w:ascii="Arial" w:eastAsia="Times New Roman" w:hAnsi="Arial" w:cs="Arial"/>
        <w:i/>
        <w:sz w:val="18"/>
        <w:szCs w:val="18"/>
        <w:lang w:eastAsia="en-GB"/>
      </w:rPr>
      <w:t>This document may have been modified from the original – the master version is on the OCR qualification page.</w:t>
    </w:r>
  </w:p>
  <w:p w:rsidR="006D5F54" w:rsidRDefault="006D5F54" w:rsidP="006D5F54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</w:p>
  <w:p w:rsidR="00A344FA" w:rsidRDefault="006D5F54" w:rsidP="006D5F54">
    <w:pPr>
      <w:pStyle w:val="Footer"/>
      <w:tabs>
        <w:tab w:val="clear" w:pos="9026"/>
        <w:tab w:val="right" w:pos="10206"/>
      </w:tabs>
    </w:pPr>
    <w:r>
      <w:rPr>
        <w:rFonts w:ascii="Arial" w:eastAsia="Times New Roman" w:hAnsi="Arial" w:cs="Arial"/>
        <w:sz w:val="18"/>
        <w:szCs w:val="18"/>
        <w:lang w:eastAsia="en-GB"/>
      </w:rPr>
      <w:t>© OCR 2020</w:t>
    </w:r>
    <w:r>
      <w:rPr>
        <w:rFonts w:ascii="Arial" w:eastAsia="Times New Roman" w:hAnsi="Arial" w:cs="Arial"/>
        <w:sz w:val="18"/>
        <w:szCs w:val="18"/>
        <w:lang w:eastAsia="en-GB"/>
      </w:rPr>
      <w:tab/>
      <w:t xml:space="preserve">Page </w:t>
    </w:r>
    <w:r>
      <w:rPr>
        <w:rFonts w:ascii="Arial" w:eastAsia="Times New Roman" w:hAnsi="Arial" w:cs="Arial"/>
        <w:sz w:val="18"/>
        <w:szCs w:val="18"/>
        <w:lang w:eastAsia="en-GB"/>
      </w:rPr>
      <w:fldChar w:fldCharType="begin"/>
    </w:r>
    <w:r>
      <w:rPr>
        <w:rFonts w:ascii="Arial" w:eastAsia="Times New Roman" w:hAnsi="Arial" w:cs="Arial"/>
        <w:sz w:val="18"/>
        <w:szCs w:val="18"/>
        <w:lang w:eastAsia="en-GB"/>
      </w:rPr>
      <w:instrText xml:space="preserve"> PAGE   \* MERGEFORMAT </w:instrText>
    </w:r>
    <w:r>
      <w:rPr>
        <w:rFonts w:ascii="Arial" w:eastAsia="Times New Roman" w:hAnsi="Arial" w:cs="Arial"/>
        <w:sz w:val="18"/>
        <w:szCs w:val="18"/>
        <w:lang w:eastAsia="en-GB"/>
      </w:rPr>
      <w:fldChar w:fldCharType="separate"/>
    </w:r>
    <w:r w:rsidR="00D5619C">
      <w:rPr>
        <w:rFonts w:ascii="Arial" w:eastAsia="Times New Roman" w:hAnsi="Arial" w:cs="Arial"/>
        <w:noProof/>
        <w:sz w:val="18"/>
        <w:szCs w:val="18"/>
        <w:lang w:eastAsia="en-GB"/>
      </w:rPr>
      <w:t>1</w:t>
    </w:r>
    <w:r>
      <w:rPr>
        <w:rFonts w:ascii="Arial" w:eastAsia="Times New Roman" w:hAnsi="Arial" w:cs="Arial"/>
        <w:noProof/>
        <w:sz w:val="18"/>
        <w:szCs w:val="18"/>
        <w:lang w:eastAsia="en-GB"/>
      </w:rPr>
      <w:fldChar w:fldCharType="end"/>
    </w:r>
    <w:r>
      <w:rPr>
        <w:rFonts w:ascii="Arial" w:eastAsia="Times New Roman" w:hAnsi="Arial" w:cs="Arial"/>
        <w:sz w:val="18"/>
        <w:szCs w:val="18"/>
        <w:lang w:eastAsia="en-GB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4D7" w:rsidRDefault="00E034D7" w:rsidP="00320B4A">
      <w:pPr>
        <w:spacing w:after="0" w:line="240" w:lineRule="auto"/>
      </w:pPr>
      <w:r>
        <w:separator/>
      </w:r>
    </w:p>
  </w:footnote>
  <w:footnote w:type="continuationSeparator" w:id="0">
    <w:p w:rsidR="00E034D7" w:rsidRDefault="00E034D7" w:rsidP="00320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B4A" w:rsidRPr="00505E23" w:rsidRDefault="00320B4A" w:rsidP="00320B4A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121678A6" wp14:editId="031F2A83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505E23">
      <w:rPr>
        <w:rFonts w:ascii="Arial" w:hAnsi="Arial" w:cs="Arial"/>
      </w:rPr>
      <w:t>Practical Endorsement GCE Physics</w:t>
    </w:r>
  </w:p>
  <w:p w:rsidR="00320B4A" w:rsidRPr="00505E23" w:rsidRDefault="003048CB" w:rsidP="00320B4A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PAG10: Simple harmonic motion</w:t>
    </w:r>
  </w:p>
  <w:p w:rsidR="00320B4A" w:rsidRDefault="005F2447" w:rsidP="00320B4A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 xml:space="preserve">10.3 Comparing static and dynamic methods of determining spring </w:t>
    </w:r>
    <w:r w:rsidR="00DE21AC">
      <w:rPr>
        <w:rFonts w:ascii="Arial" w:hAnsi="Arial" w:cs="Arial"/>
      </w:rPr>
      <w:t>constant</w:t>
    </w:r>
    <w:r w:rsidR="00DE21AC" w:rsidRPr="00505E23">
      <w:rPr>
        <w:rFonts w:ascii="Arial" w:hAnsi="Arial" w:cs="Arial"/>
      </w:rPr>
      <w:t xml:space="preserve"> </w:t>
    </w:r>
  </w:p>
  <w:p w:rsidR="00A344FA" w:rsidRPr="00505E23" w:rsidRDefault="00A344FA" w:rsidP="00320B4A">
    <w:pPr>
      <w:pStyle w:val="Header"/>
      <w:jc w:val="right"/>
      <w:rPr>
        <w:rFonts w:ascii="Arial" w:hAnsi="Arial" w:cs="Arial"/>
      </w:rPr>
    </w:pPr>
    <w:r w:rsidRPr="00505E23">
      <w:rPr>
        <w:rFonts w:ascii="Arial" w:hAnsi="Arial" w:cs="Arial"/>
        <w:b/>
      </w:rPr>
      <w:t>STUDENT</w:t>
    </w:r>
  </w:p>
  <w:p w:rsidR="00320B4A" w:rsidRPr="00505E23" w:rsidRDefault="00320B4A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B7347"/>
    <w:multiLevelType w:val="hybridMultilevel"/>
    <w:tmpl w:val="1BB8B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703A39"/>
    <w:multiLevelType w:val="hybridMultilevel"/>
    <w:tmpl w:val="5CF486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2366E"/>
    <w:multiLevelType w:val="hybridMultilevel"/>
    <w:tmpl w:val="AB3A5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FC1432"/>
    <w:multiLevelType w:val="hybridMultilevel"/>
    <w:tmpl w:val="AA168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351EB2"/>
    <w:multiLevelType w:val="hybridMultilevel"/>
    <w:tmpl w:val="7E863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B04306"/>
    <w:multiLevelType w:val="hybridMultilevel"/>
    <w:tmpl w:val="E23EF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72"/>
    <w:rsid w:val="00054401"/>
    <w:rsid w:val="000A1029"/>
    <w:rsid w:val="00120BD0"/>
    <w:rsid w:val="00183386"/>
    <w:rsid w:val="001A3580"/>
    <w:rsid w:val="002121EE"/>
    <w:rsid w:val="0023694B"/>
    <w:rsid w:val="00286B5A"/>
    <w:rsid w:val="002E06AE"/>
    <w:rsid w:val="002E31D5"/>
    <w:rsid w:val="00302F03"/>
    <w:rsid w:val="003048CB"/>
    <w:rsid w:val="00320B4A"/>
    <w:rsid w:val="00364E0D"/>
    <w:rsid w:val="003A6C12"/>
    <w:rsid w:val="004D4A17"/>
    <w:rsid w:val="00505E23"/>
    <w:rsid w:val="00514A59"/>
    <w:rsid w:val="005954AE"/>
    <w:rsid w:val="005F2447"/>
    <w:rsid w:val="006D5F54"/>
    <w:rsid w:val="007568E2"/>
    <w:rsid w:val="007D55E8"/>
    <w:rsid w:val="008827B0"/>
    <w:rsid w:val="00883AE5"/>
    <w:rsid w:val="008E5AB6"/>
    <w:rsid w:val="00954B72"/>
    <w:rsid w:val="0096155E"/>
    <w:rsid w:val="009853F2"/>
    <w:rsid w:val="00994E67"/>
    <w:rsid w:val="0099609B"/>
    <w:rsid w:val="00996AEE"/>
    <w:rsid w:val="009B5FAA"/>
    <w:rsid w:val="009F4D1D"/>
    <w:rsid w:val="00A12B09"/>
    <w:rsid w:val="00A23C12"/>
    <w:rsid w:val="00A344FA"/>
    <w:rsid w:val="00B3404E"/>
    <w:rsid w:val="00B94388"/>
    <w:rsid w:val="00BF622F"/>
    <w:rsid w:val="00C36C00"/>
    <w:rsid w:val="00D27AD7"/>
    <w:rsid w:val="00D5619C"/>
    <w:rsid w:val="00DE21AC"/>
    <w:rsid w:val="00E034D7"/>
    <w:rsid w:val="00E16EEA"/>
    <w:rsid w:val="00E5071E"/>
    <w:rsid w:val="00ED22B4"/>
    <w:rsid w:val="00EE0599"/>
    <w:rsid w:val="00F1183B"/>
    <w:rsid w:val="00F15576"/>
    <w:rsid w:val="00F23E65"/>
    <w:rsid w:val="00F43AC3"/>
    <w:rsid w:val="00F84308"/>
    <w:rsid w:val="00FB057C"/>
    <w:rsid w:val="00FB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9B5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FA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F4D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4D1D"/>
    <w:pPr>
      <w:spacing w:after="0" w:line="240" w:lineRule="auto"/>
    </w:pPr>
    <w:rPr>
      <w:rFonts w:ascii="Arial" w:hAnsi="Arial" w:cs="Times New Roma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4D1D"/>
    <w:rPr>
      <w:rFonts w:ascii="Arial" w:hAnsi="Arial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9B5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FA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F4D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4D1D"/>
    <w:pPr>
      <w:spacing w:after="0" w:line="240" w:lineRule="auto"/>
    </w:pPr>
    <w:rPr>
      <w:rFonts w:ascii="Arial" w:hAnsi="Arial" w:cs="Times New Roma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4D1D"/>
    <w:rPr>
      <w:rFonts w:ascii="Arial" w:hAnsi="Arial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10.3 Comparing static and dynamic methods of determining spring stiffness</vt:lpstr>
    </vt:vector>
  </TitlesOfParts>
  <Company>Lowestoft Sixth Form College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10.3 Comparing static and dynamic methods of determining spring constant</dc:title>
  <dc:creator>Wade, Neil</dc:creator>
  <cp:lastModifiedBy>John Dewis</cp:lastModifiedBy>
  <cp:revision>15</cp:revision>
  <dcterms:created xsi:type="dcterms:W3CDTF">2020-06-11T09:22:00Z</dcterms:created>
  <dcterms:modified xsi:type="dcterms:W3CDTF">2020-06-11T16:41:00Z</dcterms:modified>
</cp:coreProperties>
</file>