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371E" w14:textId="2DEEED6F" w:rsidR="00D60764" w:rsidRPr="00CB6713" w:rsidRDefault="570C1401" w:rsidP="3D8DA059">
      <w:pPr>
        <w:jc w:val="center"/>
        <w:rPr>
          <w:b/>
          <w:bCs/>
          <w:color w:val="002060"/>
          <w:sz w:val="28"/>
          <w:szCs w:val="28"/>
        </w:rPr>
      </w:pPr>
      <w:r w:rsidRPr="3D8DA059">
        <w:rPr>
          <w:b/>
          <w:bCs/>
          <w:color w:val="002060"/>
          <w:sz w:val="28"/>
          <w:szCs w:val="28"/>
        </w:rPr>
        <w:t xml:space="preserve">AQA A Level Psychology </w:t>
      </w:r>
      <w:r w:rsidR="007C6F74">
        <w:rPr>
          <w:b/>
          <w:bCs/>
          <w:color w:val="002060"/>
          <w:sz w:val="28"/>
          <w:szCs w:val="28"/>
        </w:rPr>
        <w:t>–</w:t>
      </w:r>
      <w:r w:rsidRPr="3D8DA059">
        <w:rPr>
          <w:b/>
          <w:bCs/>
          <w:color w:val="002060"/>
          <w:sz w:val="28"/>
          <w:szCs w:val="28"/>
        </w:rPr>
        <w:t xml:space="preserve"> </w:t>
      </w:r>
      <w:r w:rsidR="00F8064E">
        <w:rPr>
          <w:b/>
          <w:bCs/>
          <w:color w:val="002060"/>
          <w:sz w:val="28"/>
          <w:szCs w:val="28"/>
        </w:rPr>
        <w:t>Relationships</w:t>
      </w:r>
      <w:r w:rsidR="0021564B" w:rsidRPr="3D8DA059">
        <w:rPr>
          <w:b/>
          <w:bCs/>
          <w:color w:val="002060"/>
          <w:sz w:val="28"/>
          <w:szCs w:val="28"/>
        </w:rPr>
        <w:t xml:space="preserve"> Knowledge Organiser – Term </w:t>
      </w:r>
      <w:r w:rsidR="001417E4">
        <w:rPr>
          <w:b/>
          <w:bCs/>
          <w:color w:val="002060"/>
          <w:sz w:val="28"/>
          <w:szCs w:val="28"/>
        </w:rPr>
        <w:t>1</w:t>
      </w:r>
    </w:p>
    <w:tbl>
      <w:tblPr>
        <w:tblStyle w:val="TableGrid"/>
        <w:tblW w:w="15530" w:type="dxa"/>
        <w:tblLook w:val="04A0" w:firstRow="1" w:lastRow="0" w:firstColumn="1" w:lastColumn="0" w:noHBand="0" w:noVBand="1"/>
      </w:tblPr>
      <w:tblGrid>
        <w:gridCol w:w="1838"/>
        <w:gridCol w:w="6662"/>
        <w:gridCol w:w="255"/>
        <w:gridCol w:w="6775"/>
      </w:tblGrid>
      <w:tr w:rsidR="00983222" w:rsidRPr="00D86C6F" w14:paraId="0864227B" w14:textId="77777777" w:rsidTr="00802568">
        <w:tc>
          <w:tcPr>
            <w:tcW w:w="1838" w:type="dxa"/>
            <w:shd w:val="clear" w:color="auto" w:fill="DEEAF6" w:themeFill="accent5" w:themeFillTint="33"/>
          </w:tcPr>
          <w:p w14:paraId="32771D1E" w14:textId="77777777" w:rsidR="0021564B" w:rsidRPr="00D86C6F" w:rsidRDefault="0021564B" w:rsidP="3D8DA059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>Key Words</w:t>
            </w:r>
          </w:p>
        </w:tc>
        <w:tc>
          <w:tcPr>
            <w:tcW w:w="6662" w:type="dxa"/>
            <w:shd w:val="clear" w:color="auto" w:fill="DEEAF6" w:themeFill="accent5" w:themeFillTint="33"/>
          </w:tcPr>
          <w:p w14:paraId="5C0E54E4" w14:textId="77777777" w:rsidR="0021564B" w:rsidRPr="00D86C6F" w:rsidRDefault="00F8064E" w:rsidP="3D8DA059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>Evolutionary Explanations</w:t>
            </w:r>
          </w:p>
          <w:p w14:paraId="1EA4C99D" w14:textId="697AB509" w:rsidR="0060575F" w:rsidRPr="00D86C6F" w:rsidRDefault="0060575F" w:rsidP="0060575F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Cs/>
                <w:iCs/>
                <w:sz w:val="20"/>
                <w:szCs w:val="28"/>
              </w:rPr>
            </w:pPr>
            <w:r w:rsidRPr="00D86C6F">
              <w:rPr>
                <w:rFonts w:ascii="Calibri-BoldItalic" w:hAnsi="Calibri-BoldItalic" w:cs="Calibri-BoldItalic"/>
                <w:bCs/>
                <w:iCs/>
                <w:sz w:val="20"/>
                <w:szCs w:val="28"/>
              </w:rPr>
              <w:t>Specification: The evolutionary explanations for partner preferences, including the relationship between sexual selection and human reproductive behaviour.</w:t>
            </w:r>
          </w:p>
        </w:tc>
        <w:tc>
          <w:tcPr>
            <w:tcW w:w="7030" w:type="dxa"/>
            <w:gridSpan w:val="2"/>
            <w:shd w:val="clear" w:color="auto" w:fill="DEEAF6" w:themeFill="accent5" w:themeFillTint="33"/>
          </w:tcPr>
          <w:p w14:paraId="76D98924" w14:textId="2CFE731C" w:rsidR="3D8DA059" w:rsidRPr="00D86C6F" w:rsidRDefault="00CD3D4D" w:rsidP="00E234A3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 xml:space="preserve">ATTRACTION – Self </w:t>
            </w:r>
            <w:r w:rsidR="00394046" w:rsidRPr="00D86C6F">
              <w:rPr>
                <w:b/>
                <w:bCs/>
                <w:sz w:val="20"/>
              </w:rPr>
              <w:t xml:space="preserve">disclosure, </w:t>
            </w:r>
            <w:proofErr w:type="gramStart"/>
            <w:r w:rsidR="00394046" w:rsidRPr="00D86C6F">
              <w:rPr>
                <w:b/>
                <w:bCs/>
                <w:sz w:val="20"/>
              </w:rPr>
              <w:t>Physical</w:t>
            </w:r>
            <w:r w:rsidR="00E234A3" w:rsidRPr="00D86C6F">
              <w:rPr>
                <w:b/>
                <w:bCs/>
                <w:sz w:val="20"/>
              </w:rPr>
              <w:t xml:space="preserve">  Attractiveness</w:t>
            </w:r>
            <w:proofErr w:type="gramEnd"/>
            <w:r w:rsidR="00E234A3" w:rsidRPr="00D86C6F">
              <w:rPr>
                <w:b/>
                <w:bCs/>
                <w:sz w:val="20"/>
              </w:rPr>
              <w:t>,</w:t>
            </w:r>
            <w:r w:rsidR="00132290" w:rsidRPr="00D86C6F">
              <w:rPr>
                <w:b/>
                <w:bCs/>
                <w:sz w:val="20"/>
              </w:rPr>
              <w:t xml:space="preserve"> Filter Theory, Social Exchange Theory,</w:t>
            </w:r>
            <w:r w:rsidR="003B306B" w:rsidRPr="00D86C6F">
              <w:rPr>
                <w:b/>
                <w:bCs/>
                <w:sz w:val="20"/>
              </w:rPr>
              <w:t xml:space="preserve"> Equity Theory, </w:t>
            </w:r>
            <w:r w:rsidR="006472A2" w:rsidRPr="00D86C6F">
              <w:rPr>
                <w:b/>
                <w:bCs/>
                <w:sz w:val="20"/>
              </w:rPr>
              <w:t>Investment Model, Duck’s Phase Model</w:t>
            </w:r>
          </w:p>
        </w:tc>
      </w:tr>
      <w:tr w:rsidR="00983222" w:rsidRPr="00D86C6F" w14:paraId="524F01C3" w14:textId="77777777" w:rsidTr="00802568">
        <w:trPr>
          <w:trHeight w:val="3818"/>
        </w:trPr>
        <w:tc>
          <w:tcPr>
            <w:tcW w:w="1838" w:type="dxa"/>
            <w:vMerge w:val="restart"/>
          </w:tcPr>
          <w:p w14:paraId="1EF9B807" w14:textId="5BA5D7F8" w:rsidR="00C35663" w:rsidRPr="0038765D" w:rsidRDefault="00F1253F" w:rsidP="3D8DA059">
            <w:pPr>
              <w:rPr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Absence</w:t>
            </w:r>
            <w:r w:rsidR="0086056E" w:rsidRPr="0038765D">
              <w:rPr>
                <w:b/>
                <w:sz w:val="18"/>
                <w:szCs w:val="20"/>
              </w:rPr>
              <w:t xml:space="preserve"> of Gating</w:t>
            </w:r>
            <w:r w:rsidR="00C5062D" w:rsidRPr="0038765D">
              <w:rPr>
                <w:sz w:val="18"/>
                <w:szCs w:val="20"/>
              </w:rPr>
              <w:t>:</w:t>
            </w:r>
            <w:r w:rsidR="00C5062D" w:rsidRPr="0038765D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C5062D" w:rsidRPr="0038765D">
              <w:rPr>
                <w:rFonts w:cstheme="minorHAnsi"/>
                <w:bCs/>
                <w:color w:val="202124"/>
                <w:sz w:val="18"/>
                <w:szCs w:val="20"/>
                <w:shd w:val="clear" w:color="auto" w:fill="FFFFFF"/>
              </w:rPr>
              <w:t>way that virtual relationships are relatively anonymous</w:t>
            </w:r>
            <w:r w:rsidR="00C5062D" w:rsidRPr="0038765D">
              <w:rPr>
                <w:rFonts w:cstheme="minorHAnsi"/>
                <w:color w:val="202124"/>
                <w:sz w:val="18"/>
                <w:szCs w:val="20"/>
                <w:shd w:val="clear" w:color="auto" w:fill="FFFFFF"/>
              </w:rPr>
              <w:t>.</w:t>
            </w:r>
          </w:p>
          <w:p w14:paraId="02102F3B" w14:textId="433F7B10" w:rsidR="004776AA" w:rsidRPr="0038765D" w:rsidRDefault="00F1253F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Absorption</w:t>
            </w:r>
            <w:r w:rsidR="0038765D" w:rsidRPr="0038765D">
              <w:rPr>
                <w:b/>
                <w:sz w:val="18"/>
                <w:szCs w:val="20"/>
              </w:rPr>
              <w:t>:</w:t>
            </w:r>
            <w:r w:rsidR="0038765D" w:rsidRPr="0038765D">
              <w:rPr>
                <w:bCs/>
                <w:sz w:val="18"/>
                <w:szCs w:val="20"/>
              </w:rPr>
              <w:t xml:space="preserve"> </w:t>
            </w:r>
            <w:r w:rsidR="0038765D" w:rsidRPr="0038765D">
              <w:rPr>
                <w:bCs/>
                <w:sz w:val="18"/>
                <w:szCs w:val="20"/>
              </w:rPr>
              <w:t>is a disposition or personality trait in which a person becomes absorbed in their mental imagery, particularly fantasy.</w:t>
            </w:r>
          </w:p>
          <w:p w14:paraId="30AFEDFB" w14:textId="1BD2D3B3" w:rsidR="0068612C" w:rsidRPr="0038765D" w:rsidRDefault="0086056E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Addiction</w:t>
            </w:r>
            <w:r w:rsidR="00465F5A" w:rsidRPr="0038765D">
              <w:rPr>
                <w:b/>
                <w:sz w:val="18"/>
                <w:szCs w:val="20"/>
              </w:rPr>
              <w:t>:</w:t>
            </w:r>
            <w:r w:rsidR="00465F5A" w:rsidRPr="0038765D"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r w:rsidR="00465F5A" w:rsidRPr="0038765D">
              <w:rPr>
                <w:rFonts w:cstheme="minorHAnsi"/>
                <w:bCs/>
                <w:color w:val="202124"/>
                <w:sz w:val="18"/>
                <w:szCs w:val="20"/>
                <w:shd w:val="clear" w:color="auto" w:fill="FFFFFF"/>
              </w:rPr>
              <w:t>People pursue parasocial relationships due to deficits within their real life</w:t>
            </w:r>
          </w:p>
          <w:p w14:paraId="1243B4AF" w14:textId="624568D0" w:rsidR="004B4C10" w:rsidRPr="0038765D" w:rsidRDefault="0068612C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Ani</w:t>
            </w:r>
            <w:r w:rsidR="004B4C10" w:rsidRPr="0038765D">
              <w:rPr>
                <w:b/>
                <w:sz w:val="18"/>
                <w:szCs w:val="20"/>
              </w:rPr>
              <w:t>sogamy</w:t>
            </w:r>
            <w:r w:rsidR="001770FD" w:rsidRPr="0038765D">
              <w:rPr>
                <w:b/>
                <w:sz w:val="18"/>
                <w:szCs w:val="20"/>
              </w:rPr>
              <w:t>:</w:t>
            </w:r>
            <w:r w:rsidR="004776AA" w:rsidRPr="0038765D">
              <w:rPr>
                <w:sz w:val="20"/>
                <w:szCs w:val="20"/>
              </w:rPr>
              <w:t xml:space="preserve"> </w:t>
            </w:r>
            <w:r w:rsidR="004776AA" w:rsidRPr="0038765D">
              <w:rPr>
                <w:bCs/>
                <w:sz w:val="18"/>
                <w:szCs w:val="20"/>
              </w:rPr>
              <w:t>a form of sexual reproduction wherein males and females produce sex cells, or gametes, of different sizes</w:t>
            </w:r>
          </w:p>
          <w:p w14:paraId="3BB9A52D" w14:textId="35B22563" w:rsidR="004B4C10" w:rsidRPr="0038765D" w:rsidRDefault="004B4C10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Equity</w:t>
            </w:r>
            <w:r w:rsidR="00E055E3" w:rsidRPr="0038765D">
              <w:rPr>
                <w:b/>
                <w:sz w:val="18"/>
                <w:szCs w:val="20"/>
              </w:rPr>
              <w:t xml:space="preserve">: </w:t>
            </w:r>
            <w:r w:rsidR="00E055E3" w:rsidRPr="0038765D">
              <w:rPr>
                <w:rFonts w:cstheme="minorHAnsi"/>
                <w:color w:val="202124"/>
                <w:sz w:val="20"/>
                <w:szCs w:val="20"/>
                <w:shd w:val="clear" w:color="auto" w:fill="FFFFFF"/>
              </w:rPr>
              <w:t>the quality of being fair and impartial.</w:t>
            </w:r>
          </w:p>
          <w:p w14:paraId="62168925" w14:textId="77777777" w:rsidR="00DE6283" w:rsidRPr="0038765D" w:rsidRDefault="004B4C10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Sexual Selection</w:t>
            </w:r>
            <w:r w:rsidR="00E055E3" w:rsidRPr="0038765D">
              <w:rPr>
                <w:b/>
                <w:sz w:val="18"/>
                <w:szCs w:val="20"/>
              </w:rPr>
              <w:t>:</w:t>
            </w:r>
            <w:r w:rsidR="0086056E" w:rsidRPr="0038765D">
              <w:rPr>
                <w:b/>
                <w:sz w:val="18"/>
                <w:szCs w:val="20"/>
              </w:rPr>
              <w:t xml:space="preserve"> </w:t>
            </w:r>
            <w:r w:rsidR="00DE6283" w:rsidRPr="0038765D">
              <w:rPr>
                <w:sz w:val="18"/>
                <w:szCs w:val="20"/>
              </w:rPr>
              <w:t>Sexual selection is a mode of natural selection in which members of one biological sex choose mates of the other sex to mate with</w:t>
            </w:r>
          </w:p>
          <w:p w14:paraId="28197E33" w14:textId="4E5BFEE4" w:rsidR="0086056E" w:rsidRPr="0038765D" w:rsidRDefault="0086056E" w:rsidP="3D8DA059">
            <w:pPr>
              <w:rPr>
                <w:bCs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 xml:space="preserve">Body </w:t>
            </w:r>
            <w:r w:rsidR="00F1253F" w:rsidRPr="0038765D">
              <w:rPr>
                <w:b/>
                <w:sz w:val="18"/>
                <w:szCs w:val="20"/>
              </w:rPr>
              <w:t>Language</w:t>
            </w:r>
            <w:r w:rsidR="00DE6283" w:rsidRPr="0038765D">
              <w:rPr>
                <w:b/>
                <w:sz w:val="18"/>
                <w:szCs w:val="20"/>
              </w:rPr>
              <w:t>:</w:t>
            </w:r>
            <w:r w:rsidR="001770FD" w:rsidRPr="0038765D">
              <w:rPr>
                <w:b/>
                <w:sz w:val="18"/>
                <w:szCs w:val="20"/>
              </w:rPr>
              <w:t xml:space="preserve"> </w:t>
            </w:r>
            <w:r w:rsidR="001770FD" w:rsidRPr="0038765D">
              <w:rPr>
                <w:bCs/>
                <w:sz w:val="18"/>
                <w:szCs w:val="20"/>
              </w:rPr>
              <w:t>how a person communicates with their gestures</w:t>
            </w:r>
          </w:p>
          <w:p w14:paraId="12E00817" w14:textId="7665DDE3" w:rsidR="00F1253F" w:rsidRPr="0038765D" w:rsidRDefault="00F1253F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Duck’s Phase Model</w:t>
            </w:r>
            <w:r w:rsidR="00DE6283" w:rsidRPr="0038765D">
              <w:rPr>
                <w:b/>
                <w:sz w:val="18"/>
                <w:szCs w:val="20"/>
              </w:rPr>
              <w:t>:</w:t>
            </w:r>
            <w:r w:rsidR="00A31F7D" w:rsidRPr="0038765D">
              <w:rPr>
                <w:sz w:val="20"/>
                <w:szCs w:val="20"/>
              </w:rPr>
              <w:t xml:space="preserve"> </w:t>
            </w:r>
            <w:r w:rsidR="00A31F7D" w:rsidRPr="0038765D">
              <w:rPr>
                <w:sz w:val="18"/>
                <w:szCs w:val="20"/>
              </w:rPr>
              <w:t xml:space="preserve">Duck's model proposes that during </w:t>
            </w:r>
            <w:r w:rsidR="00A31F7D" w:rsidRPr="0038765D">
              <w:rPr>
                <w:sz w:val="18"/>
                <w:szCs w:val="20"/>
              </w:rPr>
              <w:lastRenderedPageBreak/>
              <w:t>a breakup, individuals go through six phases</w:t>
            </w:r>
          </w:p>
          <w:p w14:paraId="7C8E87B3" w14:textId="03E05CDF" w:rsidR="00F1253F" w:rsidRPr="0038765D" w:rsidRDefault="00F1253F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Dyadic</w:t>
            </w:r>
            <w:r w:rsidR="00A31F7D" w:rsidRPr="0038765D">
              <w:rPr>
                <w:b/>
                <w:sz w:val="18"/>
                <w:szCs w:val="20"/>
              </w:rPr>
              <w:t>:</w:t>
            </w:r>
            <w:r w:rsidR="00F41C4E" w:rsidRPr="0038765D">
              <w:rPr>
                <w:b/>
                <w:sz w:val="18"/>
                <w:szCs w:val="20"/>
              </w:rPr>
              <w:t xml:space="preserve"> </w:t>
            </w:r>
            <w:r w:rsidR="00F41C4E" w:rsidRPr="0038765D">
              <w:rPr>
                <w:sz w:val="18"/>
                <w:szCs w:val="20"/>
              </w:rPr>
              <w:t>a pair of persons in an interactional situation.</w:t>
            </w:r>
          </w:p>
          <w:p w14:paraId="3AA330D3" w14:textId="77777777" w:rsidR="00F1253F" w:rsidRPr="0038765D" w:rsidRDefault="00F1253F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Equity Theory</w:t>
            </w:r>
          </w:p>
          <w:p w14:paraId="52E5ABB0" w14:textId="77777777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Filter Theory</w:t>
            </w:r>
          </w:p>
          <w:p w14:paraId="4368E444" w14:textId="58029B2B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Gating</w:t>
            </w:r>
            <w:r w:rsidR="00F41C4E" w:rsidRPr="0038765D">
              <w:rPr>
                <w:b/>
                <w:sz w:val="18"/>
                <w:szCs w:val="20"/>
              </w:rPr>
              <w:t>:</w:t>
            </w:r>
            <w:r w:rsidR="004B0FC7" w:rsidRPr="0038765D">
              <w:rPr>
                <w:sz w:val="20"/>
                <w:szCs w:val="20"/>
              </w:rPr>
              <w:t xml:space="preserve"> </w:t>
            </w:r>
            <w:r w:rsidR="004B0FC7" w:rsidRPr="0038765D">
              <w:rPr>
                <w:sz w:val="18"/>
                <w:szCs w:val="20"/>
              </w:rPr>
              <w:t>discernible physical features such as attractiveness or age to help them decide who would be a suitable partner</w:t>
            </w:r>
          </w:p>
          <w:p w14:paraId="2A41436A" w14:textId="5E272CA5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Halo Effect</w:t>
            </w:r>
            <w:r w:rsidR="004B0FC7" w:rsidRPr="0038765D">
              <w:rPr>
                <w:b/>
                <w:sz w:val="18"/>
                <w:szCs w:val="20"/>
              </w:rPr>
              <w:t>:</w:t>
            </w:r>
            <w:r w:rsidR="004B0FC7" w:rsidRPr="0038765D">
              <w:rPr>
                <w:sz w:val="18"/>
                <w:szCs w:val="20"/>
              </w:rPr>
              <w:t xml:space="preserve"> </w:t>
            </w:r>
            <w:r w:rsidR="003C2E0B" w:rsidRPr="0038765D">
              <w:rPr>
                <w:sz w:val="18"/>
                <w:szCs w:val="20"/>
              </w:rPr>
              <w:t>type of cognitive bias in which our overall impression of a person influences how we feel and think about them</w:t>
            </w:r>
          </w:p>
          <w:p w14:paraId="76A1479C" w14:textId="77777777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Investment</w:t>
            </w:r>
          </w:p>
          <w:p w14:paraId="38173D31" w14:textId="21E5F372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Intra-Psychic</w:t>
            </w:r>
            <w:r w:rsidR="003C2E0B" w:rsidRPr="0038765D">
              <w:rPr>
                <w:b/>
                <w:sz w:val="18"/>
                <w:szCs w:val="20"/>
              </w:rPr>
              <w:t xml:space="preserve">: </w:t>
            </w:r>
            <w:r w:rsidR="00B016B7" w:rsidRPr="0038765D">
              <w:rPr>
                <w:sz w:val="18"/>
                <w:szCs w:val="20"/>
              </w:rPr>
              <w:t>retaining to impulses, ideas, conflicts, or other psychological phenomena that arise or occur within the psyche or mind</w:t>
            </w:r>
          </w:p>
          <w:p w14:paraId="1260F86B" w14:textId="049BDBD2" w:rsidR="0087378A" w:rsidRPr="0038765D" w:rsidRDefault="0087378A" w:rsidP="3D8DA059">
            <w:pPr>
              <w:rPr>
                <w:b/>
                <w:sz w:val="18"/>
                <w:szCs w:val="20"/>
              </w:rPr>
            </w:pPr>
            <w:r w:rsidRPr="0038765D">
              <w:rPr>
                <w:b/>
                <w:sz w:val="18"/>
                <w:szCs w:val="20"/>
              </w:rPr>
              <w:t>Parasocial</w:t>
            </w:r>
            <w:r w:rsidR="00B016B7" w:rsidRPr="0038765D">
              <w:rPr>
                <w:b/>
                <w:sz w:val="18"/>
                <w:szCs w:val="20"/>
              </w:rPr>
              <w:t>:</w:t>
            </w:r>
            <w:r w:rsidR="00D479E4" w:rsidRPr="0038765D">
              <w:rPr>
                <w:sz w:val="20"/>
                <w:szCs w:val="20"/>
              </w:rPr>
              <w:t xml:space="preserve"> </w:t>
            </w:r>
            <w:r w:rsidR="00D479E4" w:rsidRPr="0038765D">
              <w:rPr>
                <w:sz w:val="18"/>
                <w:szCs w:val="20"/>
              </w:rPr>
              <w:t>kind of psychological relationship experienced by an audience in their mediated encounters with performers</w:t>
            </w:r>
          </w:p>
          <w:p w14:paraId="21A2E64A" w14:textId="7D965095" w:rsidR="0087378A" w:rsidRPr="00D86C6F" w:rsidRDefault="0087378A" w:rsidP="0038765D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2C442770" w14:textId="04E30EE1" w:rsidR="009B23B2" w:rsidRPr="00D86C6F" w:rsidRDefault="009B23B2" w:rsidP="009B23B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lastRenderedPageBreak/>
              <w:t>Evolutionary Approach</w:t>
            </w:r>
          </w:p>
          <w:p w14:paraId="4DA9AC43" w14:textId="59CA1966" w:rsidR="009B23B2" w:rsidRPr="00D86C6F" w:rsidRDefault="009B23B2" w:rsidP="009B23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Evolutionary approaches explain human behaviour in terms of </w:t>
            </w:r>
            <w:r w:rsidRPr="00D86C6F">
              <w:rPr>
                <w:rFonts w:ascii="Calibri" w:hAnsi="Calibri" w:cs="Calibri"/>
                <w:b/>
                <w:color w:val="000000"/>
                <w:sz w:val="20"/>
                <w:szCs w:val="24"/>
              </w:rPr>
              <w:t xml:space="preserve">adaptiveness 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and </w:t>
            </w:r>
            <w:r w:rsidRPr="00D86C6F">
              <w:rPr>
                <w:rFonts w:ascii="Calibri" w:hAnsi="Calibri" w:cs="Calibri"/>
                <w:b/>
                <w:color w:val="000000"/>
                <w:sz w:val="20"/>
                <w:szCs w:val="24"/>
              </w:rPr>
              <w:t>reproductive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D86C6F">
              <w:rPr>
                <w:rFonts w:ascii="Calibri" w:hAnsi="Calibri" w:cs="Calibri"/>
                <w:b/>
                <w:color w:val="000000"/>
                <w:sz w:val="20"/>
                <w:szCs w:val="24"/>
              </w:rPr>
              <w:t>success.</w:t>
            </w:r>
          </w:p>
          <w:p w14:paraId="26B3BD00" w14:textId="1DEEA70C" w:rsidR="0019415A" w:rsidRPr="00D86C6F" w:rsidRDefault="00554AC5" w:rsidP="009B23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05540BC" wp14:editId="4EB5D3A6">
                  <wp:simplePos x="0" y="0"/>
                  <wp:positionH relativeFrom="column">
                    <wp:posOffset>2090420</wp:posOffset>
                  </wp:positionH>
                  <wp:positionV relativeFrom="paragraph">
                    <wp:posOffset>269875</wp:posOffset>
                  </wp:positionV>
                  <wp:extent cx="1714500" cy="639013"/>
                  <wp:effectExtent l="0" t="0" r="0" b="889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70EF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-</w:t>
            </w:r>
            <w:proofErr w:type="gramStart"/>
            <w:r w:rsidR="00C570EF" w:rsidRPr="00D86C6F">
              <w:rPr>
                <w:rFonts w:ascii="Wingdings" w:eastAsia="Wingdings" w:hAnsi="Wingdings" w:cs="Wingdings"/>
                <w:color w:val="000000"/>
                <w:sz w:val="20"/>
                <w:szCs w:val="24"/>
              </w:rPr>
              <w:t>à</w:t>
            </w:r>
            <w:r w:rsidR="00C570EF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="009B23B2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(</w:t>
            </w:r>
            <w:proofErr w:type="gramEnd"/>
            <w:r w:rsidR="009B23B2"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>natural selection</w:t>
            </w:r>
            <w:r w:rsidR="009B23B2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) attract a mate and have healthy offspring (</w:t>
            </w:r>
            <w:r w:rsidR="009B23B2"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>sexual selection</w:t>
            </w:r>
            <w:r w:rsidR="009B23B2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).</w:t>
            </w:r>
          </w:p>
          <w:p w14:paraId="6C5ACA72" w14:textId="2AC8FDAE" w:rsidR="00C570EF" w:rsidRPr="00D86C6F" w:rsidRDefault="00C570EF" w:rsidP="009B23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1D9F209D" w14:textId="0F893623" w:rsidR="00554AC5" w:rsidRPr="00D86C6F" w:rsidRDefault="00554AC5" w:rsidP="009B23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68833FC9" w14:textId="7777777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Sexual Selection and Human Reproductive Behaviour</w:t>
            </w:r>
          </w:p>
          <w:p w14:paraId="0E32E30E" w14:textId="7777777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BF8F00" w:themeColor="accent4" w:themeShade="BF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BF8F00" w:themeColor="accent4" w:themeShade="BF"/>
                <w:sz w:val="20"/>
                <w:szCs w:val="32"/>
              </w:rPr>
              <w:t>Anisogamy</w:t>
            </w:r>
          </w:p>
          <w:p w14:paraId="513D4C2D" w14:textId="7777777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Part of the sexual selection explanation of relationships includes explaining differences in partner</w:t>
            </w:r>
          </w:p>
          <w:p w14:paraId="3098930F" w14:textId="7777777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preferences between males and females. </w:t>
            </w:r>
          </w:p>
          <w:p w14:paraId="5873A0EB" w14:textId="7777777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 xml:space="preserve">anisogamy </w:t>
            </w:r>
            <w:r w:rsidRPr="00D86C6F">
              <w:rPr>
                <w:rFonts w:ascii="TimesNewRomanPSMT" w:hAnsi="TimesNewRomanPSMT" w:cs="TimesNewRomanPSMT"/>
                <w:color w:val="000000"/>
                <w:sz w:val="20"/>
                <w:szCs w:val="24"/>
              </w:rPr>
              <w:t>–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differences between the male and female sex cells.; </w:t>
            </w:r>
          </w:p>
          <w:p w14:paraId="342014BB" w14:textId="6716CC57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0"/>
                <w:szCs w:val="24"/>
              </w:rPr>
            </w:pPr>
            <w:r w:rsidRPr="00D86C6F">
              <w:rPr>
                <w:rFonts w:ascii="Wingdings" w:eastAsia="Wingdings" w:hAnsi="Wingdings" w:cs="Wingdings"/>
                <w:color w:val="000000"/>
                <w:sz w:val="20"/>
                <w:szCs w:val="24"/>
              </w:rPr>
              <w:t>à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Male sex cells (sperm) are produced in large quantities, replenish </w:t>
            </w:r>
            <w:proofErr w:type="gramStart"/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quickly</w:t>
            </w:r>
            <w:proofErr w:type="gramEnd"/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and are created continuously</w:t>
            </w:r>
          </w:p>
          <w:p w14:paraId="12814F90" w14:textId="4601E508" w:rsidR="00C570EF" w:rsidRPr="00D86C6F" w:rsidRDefault="00C570EF" w:rsidP="00C570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Wingdings" w:eastAsia="Wingdings" w:hAnsi="Wingdings" w:cs="Wingdings"/>
                <w:color w:val="000000"/>
                <w:sz w:val="20"/>
                <w:szCs w:val="24"/>
              </w:rPr>
              <w:t>à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Female sex cells (eggs or ova) take a lot of energy to produce, are created in limited numbers during specific time intervals</w:t>
            </w:r>
          </w:p>
          <w:p w14:paraId="51BC50DA" w14:textId="40769915" w:rsidR="00335FDF" w:rsidRPr="00D86C6F" w:rsidRDefault="00335FDF" w:rsidP="00C570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3E48FDA2" w14:textId="77777777" w:rsidR="00335FDF" w:rsidRPr="00D86C6F" w:rsidRDefault="00335FDF" w:rsidP="00335FD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Inter-Sexual Selection</w:t>
            </w:r>
          </w:p>
          <w:p w14:paraId="11370D11" w14:textId="77777777" w:rsidR="00335FDF" w:rsidRPr="00D86C6F" w:rsidRDefault="00335FDF" w:rsidP="00335FD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Anisogamy can also explain the existence of two types of sexual selection: </w:t>
            </w: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 xml:space="preserve">inter-sexual selection 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and </w:t>
            </w: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>intrasexual</w:t>
            </w:r>
          </w:p>
          <w:p w14:paraId="3A28F303" w14:textId="77777777" w:rsidR="00335FDF" w:rsidRPr="00D86C6F" w:rsidRDefault="00335FDF" w:rsidP="00335FD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>selection</w:t>
            </w:r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 xml:space="preserve">. </w:t>
            </w:r>
          </w:p>
          <w:p w14:paraId="0EA272EE" w14:textId="01C5C44A" w:rsidR="00335FDF" w:rsidRPr="00D86C6F" w:rsidRDefault="00335FDF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>Inter-sexual selection -</w:t>
            </w:r>
            <w:r w:rsidRPr="00D86C6F">
              <w:rPr>
                <w:rFonts w:ascii="Wingdings" w:eastAsia="Wingdings" w:hAnsi="Wingdings" w:cs="Wingdings"/>
                <w:b/>
                <w:bCs/>
                <w:color w:val="000000"/>
                <w:sz w:val="20"/>
                <w:szCs w:val="24"/>
              </w:rPr>
              <w:t>à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D86C6F">
              <w:rPr>
                <w:rFonts w:ascii="TimesNewRomanPSMT" w:hAnsi="TimesNewRomanPSMT" w:cs="TimesNewRomanPSMT"/>
                <w:color w:val="000000"/>
                <w:sz w:val="20"/>
                <w:szCs w:val="24"/>
              </w:rPr>
              <w:t>‘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female choice'. </w:t>
            </w:r>
          </w:p>
          <w:p w14:paraId="1B07E9D5" w14:textId="0F2DA2DD" w:rsidR="007B4B85" w:rsidRPr="00D86C6F" w:rsidRDefault="007B4B85" w:rsidP="007B4B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 xml:space="preserve">Intra-sexual </w:t>
            </w:r>
            <w:proofErr w:type="gramStart"/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>selection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,-</w:t>
            </w:r>
            <w:proofErr w:type="gramEnd"/>
            <w:r w:rsidRPr="00D86C6F">
              <w:rPr>
                <w:rFonts w:ascii="Wingdings" w:eastAsia="Wingdings" w:hAnsi="Wingdings" w:cs="Wingdings"/>
                <w:color w:val="000000"/>
                <w:sz w:val="20"/>
                <w:szCs w:val="24"/>
              </w:rPr>
              <w:t>à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features that allow a male to compete with other males for a female mate</w:t>
            </w:r>
          </w:p>
          <w:p w14:paraId="64CDB9D8" w14:textId="2D84D4C9" w:rsidR="005A08F7" w:rsidRPr="00D86C6F" w:rsidRDefault="005A08F7" w:rsidP="005A08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 xml:space="preserve">physical dimorphism </w:t>
            </w:r>
            <w:r w:rsidRPr="00D86C6F">
              <w:rPr>
                <w:rFonts w:ascii="Wingdings" w:eastAsia="Wingdings" w:hAnsi="Wingdings" w:cs="Wingdings"/>
                <w:b/>
                <w:bCs/>
                <w:sz w:val="20"/>
                <w:szCs w:val="24"/>
              </w:rPr>
              <w:t>à</w:t>
            </w: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 xml:space="preserve"> 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Intra-sexual selection also can explain the differences in the body size and physical appearance between males and females</w:t>
            </w:r>
          </w:p>
          <w:p w14:paraId="5BE3EA93" w14:textId="77777777" w:rsidR="00B64AAF" w:rsidRPr="00D86C6F" w:rsidRDefault="00B64AAF" w:rsidP="005A08F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</w:p>
          <w:p w14:paraId="7D87FE2D" w14:textId="77777777" w:rsidR="00C570EF" w:rsidRDefault="00B64AAF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Limitations - </w:t>
            </w:r>
            <w:r w:rsidRPr="00D86C6F">
              <w:rPr>
                <w:rFonts w:ascii="Calibri" w:hAnsi="Calibri" w:cs="Calibri"/>
                <w:sz w:val="20"/>
                <w:szCs w:val="24"/>
              </w:rPr>
              <w:t xml:space="preserve">Evolutionary explanations ignore the significant social and cultural changes that Western societies/There are many </w:t>
            </w: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methodological weaknesses/</w:t>
            </w:r>
            <w:r w:rsidRPr="00D86C6F">
              <w:rPr>
                <w:rFonts w:ascii="Calibri" w:hAnsi="Calibri" w:cs="Calibri"/>
                <w:sz w:val="20"/>
                <w:szCs w:val="24"/>
              </w:rPr>
              <w:t xml:space="preserve">Mate </w:t>
            </w:r>
            <w:proofErr w:type="gramStart"/>
            <w:r w:rsidRPr="00D86C6F">
              <w:rPr>
                <w:rFonts w:ascii="Calibri" w:hAnsi="Calibri" w:cs="Calibri"/>
                <w:sz w:val="20"/>
                <w:szCs w:val="24"/>
              </w:rPr>
              <w:t>choice</w:t>
            </w:r>
            <w:proofErr w:type="gramEnd"/>
            <w:r w:rsidRPr="00D86C6F">
              <w:rPr>
                <w:rFonts w:ascii="Calibri" w:hAnsi="Calibri" w:cs="Calibri"/>
                <w:sz w:val="20"/>
                <w:szCs w:val="24"/>
              </w:rPr>
              <w:t xml:space="preserve"> may be more complicated than suggested by evolutionary explanations</w:t>
            </w:r>
          </w:p>
          <w:p w14:paraId="545BFA23" w14:textId="77777777" w:rsidR="00802568" w:rsidRDefault="00802568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49B4FF44" w14:textId="77777777" w:rsidR="00802568" w:rsidRDefault="00802568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20300A17" w14:textId="77777777" w:rsidR="00802568" w:rsidRDefault="00802568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0B62485F" w14:textId="77777777" w:rsidR="00802568" w:rsidRDefault="00802568" w:rsidP="00335F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01696F37" w14:textId="41FABD27" w:rsidR="00802568" w:rsidRPr="00D86C6F" w:rsidRDefault="00802568" w:rsidP="008025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376473" wp14:editId="28764D96">
                  <wp:extent cx="1815573" cy="1838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198" cy="184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gridSpan w:val="2"/>
          </w:tcPr>
          <w:p w14:paraId="1C48E1BC" w14:textId="77777777" w:rsidR="00983222" w:rsidRPr="00D86C6F" w:rsidRDefault="00983222" w:rsidP="3D8DA059">
            <w:pPr>
              <w:rPr>
                <w:color w:val="000000" w:themeColor="text1"/>
                <w:sz w:val="20"/>
              </w:rPr>
            </w:pPr>
          </w:p>
          <w:p w14:paraId="467E4562" w14:textId="77777777" w:rsidR="005C793E" w:rsidRPr="00D86C6F" w:rsidRDefault="005C793E" w:rsidP="005C793E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32"/>
              </w:rPr>
              <w:t>Self-Disclosure</w:t>
            </w:r>
          </w:p>
          <w:p w14:paraId="7C62B975" w14:textId="77777777" w:rsidR="000A1C99" w:rsidRPr="00D86C6F" w:rsidRDefault="005C793E" w:rsidP="005C793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  <w:t xml:space="preserve">Self-disclosure </w:t>
            </w: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is a term coined by </w:t>
            </w:r>
            <w:proofErr w:type="spellStart"/>
            <w:r w:rsidRPr="00D86C6F"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24"/>
              </w:rPr>
              <w:t>Jourard</w:t>
            </w:r>
            <w:proofErr w:type="spellEnd"/>
            <w:r w:rsidRPr="00D86C6F"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24"/>
              </w:rPr>
              <w:t xml:space="preserve"> (1971) </w:t>
            </w: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based on the idea that relationship formation is built on trust with another </w:t>
            </w:r>
            <w:proofErr w:type="spellStart"/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person</w:t>
            </w:r>
            <w:r w:rsidR="002C183C" w:rsidRPr="00D86C6F">
              <w:rPr>
                <w:rFonts w:ascii="Wingdings" w:eastAsia="Wingdings" w:hAnsi="Wingdings" w:cs="Wingdings"/>
                <w:color w:val="000000" w:themeColor="text1"/>
                <w:sz w:val="20"/>
                <w:szCs w:val="24"/>
              </w:rPr>
              <w:t>à</w:t>
            </w:r>
            <w:r w:rsidR="002C183C" w:rsidRPr="00D86C6F">
              <w:rPr>
                <w:rFonts w:ascii="Calibri-Bold" w:hAnsi="Calibri-Bold" w:cs="Calibri-Bold"/>
                <w:bCs/>
                <w:i/>
                <w:color w:val="0070C0"/>
                <w:sz w:val="20"/>
                <w:szCs w:val="24"/>
              </w:rPr>
              <w:t>Social</w:t>
            </w:r>
            <w:proofErr w:type="spellEnd"/>
            <w:r w:rsidR="002C183C" w:rsidRPr="00D86C6F">
              <w:rPr>
                <w:rFonts w:ascii="Calibri-Bold" w:hAnsi="Calibri-Bold" w:cs="Calibri-Bold"/>
                <w:bCs/>
                <w:i/>
                <w:color w:val="0070C0"/>
                <w:sz w:val="20"/>
                <w:szCs w:val="24"/>
              </w:rPr>
              <w:t xml:space="preserve"> Penetration </w:t>
            </w:r>
            <w:proofErr w:type="spellStart"/>
            <w:r w:rsidR="002C183C" w:rsidRPr="00D86C6F">
              <w:rPr>
                <w:rFonts w:ascii="Calibri-Bold" w:hAnsi="Calibri-Bold" w:cs="Calibri-Bold"/>
                <w:bCs/>
                <w:i/>
                <w:color w:val="0070C0"/>
                <w:sz w:val="20"/>
                <w:szCs w:val="24"/>
              </w:rPr>
              <w:t>Theory</w:t>
            </w:r>
            <w:r w:rsidR="002C183C" w:rsidRPr="00D86C6F">
              <w:rPr>
                <w:rFonts w:ascii="Wingdings" w:eastAsia="Wingdings" w:hAnsi="Wingdings" w:cs="Wingdings"/>
                <w:b/>
                <w:bCs/>
                <w:color w:val="000000" w:themeColor="text1"/>
                <w:sz w:val="20"/>
                <w:szCs w:val="24"/>
              </w:rPr>
              <w:t>à</w:t>
            </w:r>
            <w:r w:rsidR="002C183C"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two</w:t>
            </w:r>
            <w:proofErr w:type="spellEnd"/>
            <w:r w:rsidR="002C183C"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 dimensions: breadth and depth.</w:t>
            </w:r>
          </w:p>
          <w:p w14:paraId="2F168F62" w14:textId="77777777" w:rsidR="00E204EC" w:rsidRPr="00D86C6F" w:rsidRDefault="00E204EC" w:rsidP="00E204E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Physical Attractiveness</w:t>
            </w:r>
          </w:p>
          <w:p w14:paraId="0F876D75" w14:textId="46E2C162" w:rsidR="00E204EC" w:rsidRPr="00D86C6F" w:rsidRDefault="00E204EC" w:rsidP="00E204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Psychologists have long noticed that </w:t>
            </w: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physical attractiveness =</w:t>
            </w:r>
          </w:p>
          <w:p w14:paraId="18EAAB52" w14:textId="77777777" w:rsidR="00E204EC" w:rsidRPr="00D86C6F" w:rsidRDefault="00E204EC" w:rsidP="00E204E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Important.</w:t>
            </w:r>
          </w:p>
          <w:p w14:paraId="4027A502" w14:textId="77777777" w:rsidR="00E204EC" w:rsidRPr="00D86C6F" w:rsidRDefault="00BF40BA" w:rsidP="00E204EC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  <w:t>Matching Hypothesis-</w:t>
            </w:r>
            <w:r w:rsidRPr="00D86C6F">
              <w:rPr>
                <w:rFonts w:ascii="Wingdings" w:eastAsia="Wingdings" w:hAnsi="Wingdings" w:cs="Wingdings"/>
                <w:b/>
                <w:bCs/>
                <w:color w:val="0070C0"/>
                <w:sz w:val="20"/>
                <w:szCs w:val="24"/>
              </w:rPr>
              <w:t>à</w:t>
            </w:r>
            <w:r w:rsidR="00EB4C64" w:rsidRPr="00D86C6F"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  <w:t>go for a partner who is same attractiveness as them</w:t>
            </w:r>
          </w:p>
          <w:p w14:paraId="25C659C9" w14:textId="77777777" w:rsidR="00E91DDD" w:rsidRPr="00D86C6F" w:rsidRDefault="00E91DDD" w:rsidP="00E91DD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Filter Theory</w:t>
            </w:r>
          </w:p>
          <w:p w14:paraId="7C870424" w14:textId="77777777" w:rsidR="00E91DDD" w:rsidRPr="00D86C6F" w:rsidRDefault="00E91DDD" w:rsidP="00E91D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proofErr w:type="spellStart"/>
            <w:r w:rsidRPr="00D86C6F"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24"/>
              </w:rPr>
              <w:t>Kerckhoff</w:t>
            </w:r>
            <w:proofErr w:type="spellEnd"/>
            <w:r w:rsidRPr="00D86C6F">
              <w:rPr>
                <w:rFonts w:ascii="Calibri-Bold" w:hAnsi="Calibri-Bold" w:cs="Calibri-Bold"/>
                <w:b/>
                <w:bCs/>
                <w:color w:val="000000" w:themeColor="text1"/>
                <w:sz w:val="20"/>
                <w:szCs w:val="24"/>
              </w:rPr>
              <w:t xml:space="preserve"> and Davis (1962) </w:t>
            </w: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studied student couples (mainly in short-term relationships of fewer than 18 months) and discovered several important criteria people use to choose a partner:</w:t>
            </w:r>
          </w:p>
          <w:p w14:paraId="30E866B6" w14:textId="77777777" w:rsidR="00E91DDD" w:rsidRPr="00D86C6F" w:rsidRDefault="007C5417" w:rsidP="00E91D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 xml:space="preserve">sociodemographic </w:t>
            </w:r>
            <w:r w:rsidRPr="00D86C6F">
              <w:rPr>
                <w:rFonts w:ascii="Calibri" w:hAnsi="Calibri" w:cs="Calibri"/>
                <w:color w:val="0070C0"/>
                <w:sz w:val="20"/>
                <w:szCs w:val="24"/>
              </w:rPr>
              <w:t xml:space="preserve">characteristics </w:t>
            </w: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-</w:t>
            </w:r>
            <w:r w:rsidRPr="00D86C6F">
              <w:rPr>
                <w:rFonts w:ascii="Wingdings" w:eastAsia="Wingdings" w:hAnsi="Wingdings" w:cs="Wingdings"/>
                <w:color w:val="000000" w:themeColor="text1"/>
                <w:sz w:val="20"/>
                <w:szCs w:val="24"/>
              </w:rPr>
              <w:t>à</w:t>
            </w:r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 physical proximity, level of education, social </w:t>
            </w:r>
            <w:proofErr w:type="gramStart"/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class</w:t>
            </w:r>
            <w:proofErr w:type="gramEnd"/>
            <w:r w:rsidRPr="00D86C6F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 xml:space="preserve"> and religion</w:t>
            </w:r>
          </w:p>
          <w:p w14:paraId="7F433269" w14:textId="77777777" w:rsidR="004D3F19" w:rsidRPr="00D86C6F" w:rsidRDefault="004D3F19" w:rsidP="00E91DD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similarity of attitudes</w:t>
            </w:r>
            <w:r w:rsidRPr="00D86C6F">
              <w:rPr>
                <w:rFonts w:ascii="Wingdings" w:eastAsia="Wingdings" w:hAnsi="Wingdings" w:cs="Wingdings"/>
                <w:bCs/>
                <w:color w:val="0070C0"/>
                <w:sz w:val="20"/>
                <w:szCs w:val="24"/>
              </w:rPr>
              <w:t>à</w:t>
            </w: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 xml:space="preserve"> </w:t>
            </w:r>
            <w:r w:rsidRPr="00D86C6F"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  <w:t>core beliefs/values</w:t>
            </w:r>
          </w:p>
          <w:p w14:paraId="2EFA616E" w14:textId="4AAC8B11" w:rsidR="004D3F19" w:rsidRPr="00D86C6F" w:rsidRDefault="00D86C6F" w:rsidP="00E91DD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</w:pPr>
            <w:r w:rsidRPr="00D86C6F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CC4B34F" wp14:editId="598FEE1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156210</wp:posOffset>
                  </wp:positionV>
                  <wp:extent cx="1104900" cy="11239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AF0"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 xml:space="preserve">complementarity </w:t>
            </w:r>
            <w:r w:rsidR="00EE2AF0" w:rsidRPr="00D86C6F">
              <w:rPr>
                <w:rFonts w:ascii="Wingdings" w:eastAsia="Wingdings" w:hAnsi="Wingdings" w:cs="Wingdings"/>
                <w:bCs/>
                <w:color w:val="0070C0"/>
                <w:sz w:val="20"/>
                <w:szCs w:val="24"/>
              </w:rPr>
              <w:t>à</w:t>
            </w:r>
            <w:r w:rsidR="00EE2AF0"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 xml:space="preserve"> </w:t>
            </w:r>
            <w:r w:rsidR="00EE2AF0" w:rsidRPr="00D86C6F"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  <w:t xml:space="preserve">fulfil needs with traits </w:t>
            </w:r>
            <w:proofErr w:type="gramStart"/>
            <w:r w:rsidR="00EE2AF0" w:rsidRPr="00D86C6F"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  <w:t>other</w:t>
            </w:r>
            <w:proofErr w:type="gramEnd"/>
            <w:r w:rsidR="00EE2AF0" w:rsidRPr="00D86C6F">
              <w:rPr>
                <w:rFonts w:ascii="Calibri-Bold" w:hAnsi="Calibri-Bold" w:cs="Calibri-Bold"/>
                <w:bCs/>
                <w:color w:val="000000" w:themeColor="text1"/>
                <w:sz w:val="20"/>
                <w:szCs w:val="24"/>
              </w:rPr>
              <w:t xml:space="preserve"> person lacks</w:t>
            </w:r>
          </w:p>
          <w:p w14:paraId="69FAFBC6" w14:textId="29089E45" w:rsidR="00AB7D6A" w:rsidRPr="00D86C6F" w:rsidRDefault="00AB7D6A" w:rsidP="00E91DD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</w:p>
          <w:p w14:paraId="6BF35418" w14:textId="45DAC4A1" w:rsidR="00AB7D6A" w:rsidRPr="00D86C6F" w:rsidRDefault="00AB7D6A" w:rsidP="00E91DD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  <w:t>Social Exchange Theory – ‘</w:t>
            </w:r>
            <w:proofErr w:type="gramStart"/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  <w:t>economics’</w:t>
            </w:r>
            <w:proofErr w:type="gramEnd"/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24"/>
              </w:rPr>
              <w:t xml:space="preserve"> of relationships (exchange)</w:t>
            </w:r>
          </w:p>
          <w:p w14:paraId="74B62CAD" w14:textId="3591EC48" w:rsidR="00AB7D6A" w:rsidRPr="00D86C6F" w:rsidRDefault="0058051D" w:rsidP="00580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 xml:space="preserve">Thibaut and Kelly (1959) 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describe romantic relationships using the economic terminology of profit (rewards) and loss (costs)</w:t>
            </w:r>
          </w:p>
          <w:p w14:paraId="6FE42829" w14:textId="5A860060" w:rsidR="00AB7D6A" w:rsidRPr="00D86C6F" w:rsidRDefault="0058051D" w:rsidP="00D86C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Comparison Level for alternatives (</w:t>
            </w:r>
            <w:proofErr w:type="spellStart"/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CLalt</w:t>
            </w:r>
            <w:proofErr w:type="spellEnd"/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)</w:t>
            </w:r>
            <w:r w:rsidR="0047545A"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 xml:space="preserve"> -</w:t>
            </w:r>
            <w:r w:rsidR="0047545A" w:rsidRPr="00D86C6F">
              <w:rPr>
                <w:rFonts w:ascii="Wingdings" w:eastAsia="Wingdings" w:hAnsi="Wingdings" w:cs="Wingdings"/>
                <w:b/>
                <w:bCs/>
                <w:sz w:val="20"/>
                <w:szCs w:val="24"/>
              </w:rPr>
              <w:t>à</w:t>
            </w:r>
            <w:r w:rsidR="0047545A"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 xml:space="preserve"> </w:t>
            </w:r>
          </w:p>
          <w:p w14:paraId="6B0EF6C2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1BEA66CD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Sampling stage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: where people explore potential rewards and costs of relationships, not just</w:t>
            </w:r>
          </w:p>
          <w:p w14:paraId="0A7683D8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sz w:val="20"/>
                <w:szCs w:val="24"/>
              </w:rPr>
              <w:t>romantic ones, either by direct experience or by observing others.</w:t>
            </w:r>
          </w:p>
          <w:p w14:paraId="7FAC9FE0" w14:textId="51F966D1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Bargaining stage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: is the first stage of any romantic relationship. At this stage, partners exchange</w:t>
            </w:r>
          </w:p>
          <w:p w14:paraId="1C7E4D3D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sz w:val="20"/>
                <w:szCs w:val="24"/>
              </w:rPr>
              <w:t>rewards and costs, figure out the most profitable exchanges and negotiate the dynamics of the</w:t>
            </w:r>
          </w:p>
          <w:p w14:paraId="3465D030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sz w:val="20"/>
                <w:szCs w:val="24"/>
              </w:rPr>
              <w:t>relationship.</w:t>
            </w:r>
          </w:p>
          <w:p w14:paraId="40F08FAA" w14:textId="2291050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Commitment stage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: when relationships become more stable and partners become familiar with</w:t>
            </w:r>
          </w:p>
          <w:p w14:paraId="67C43882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sz w:val="20"/>
                <w:szCs w:val="24"/>
              </w:rPr>
              <w:t>sources of rewards and costs and each other's expectations.</w:t>
            </w:r>
          </w:p>
          <w:p w14:paraId="704DC1C4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sz w:val="20"/>
                <w:szCs w:val="24"/>
              </w:rPr>
              <w:t>Institutionalisation stage</w:t>
            </w:r>
            <w:r w:rsidRPr="00D86C6F">
              <w:rPr>
                <w:rFonts w:ascii="Calibri" w:hAnsi="Calibri" w:cs="Calibri"/>
                <w:sz w:val="20"/>
                <w:szCs w:val="24"/>
              </w:rPr>
              <w:t>: when costs and rewards are well established.</w:t>
            </w:r>
          </w:p>
          <w:p w14:paraId="55CE62D8" w14:textId="77777777" w:rsidR="0047545A" w:rsidRPr="00D86C6F" w:rsidRDefault="0047545A" w:rsidP="004754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52BD48C4" w14:textId="77777777" w:rsidR="0051135A" w:rsidRPr="00D86C6F" w:rsidRDefault="0081366D" w:rsidP="005113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>Equity Theory</w:t>
            </w:r>
            <w:r w:rsidR="0051135A"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>---</w:t>
            </w:r>
            <w:r w:rsidR="0051135A" w:rsidRPr="00D86C6F">
              <w:rPr>
                <w:rFonts w:ascii="Wingdings" w:eastAsia="Wingdings" w:hAnsi="Wingdings" w:cs="Wingdings"/>
                <w:b/>
                <w:bCs/>
                <w:color w:val="FE02FF"/>
                <w:sz w:val="20"/>
                <w:szCs w:val="24"/>
              </w:rPr>
              <w:t>à</w:t>
            </w:r>
            <w:r w:rsidR="0051135A"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 xml:space="preserve"> </w:t>
            </w:r>
            <w:r w:rsidR="0051135A" w:rsidRPr="00D86C6F">
              <w:rPr>
                <w:rFonts w:ascii="Calibri" w:hAnsi="Calibri" w:cs="Calibri"/>
                <w:sz w:val="20"/>
                <w:szCs w:val="24"/>
              </w:rPr>
              <w:t>people are concerned about fairness in a relationship and that this is achieved</w:t>
            </w:r>
          </w:p>
          <w:p w14:paraId="23E87435" w14:textId="77777777" w:rsidR="0047545A" w:rsidRPr="00D86C6F" w:rsidRDefault="0051135A" w:rsidP="0051135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4"/>
              </w:rPr>
            </w:pPr>
            <w:r w:rsidRPr="00D86C6F">
              <w:rPr>
                <w:rFonts w:ascii="Calibri" w:hAnsi="Calibri" w:cs="Calibri"/>
                <w:sz w:val="20"/>
                <w:szCs w:val="24"/>
              </w:rPr>
              <w:t>when people feel they get approximately what they deserve from a relationship.</w:t>
            </w:r>
          </w:p>
          <w:p w14:paraId="5E247439" w14:textId="77777777" w:rsidR="00EC31B0" w:rsidRPr="00D86C6F" w:rsidRDefault="00EC31B0" w:rsidP="0051135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  <w:p w14:paraId="1A0374D7" w14:textId="77777777" w:rsidR="00EC31B0" w:rsidRPr="00D86C6F" w:rsidRDefault="00EC31B0" w:rsidP="00EC31B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</w:pPr>
            <w:proofErr w:type="spellStart"/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Rusbult</w:t>
            </w:r>
            <w:r w:rsidRPr="00D86C6F">
              <w:rPr>
                <w:rFonts w:ascii="TimesNewRomanPS-BoldMT" w:hAnsi="TimesNewRomanPS-BoldMT" w:cs="TimesNewRomanPS-BoldMT"/>
                <w:b/>
                <w:bCs/>
                <w:color w:val="0070C0"/>
                <w:sz w:val="20"/>
                <w:szCs w:val="32"/>
              </w:rPr>
              <w:t>’</w:t>
            </w: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s</w:t>
            </w:r>
            <w:proofErr w:type="spellEnd"/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 xml:space="preserve"> Investment Model</w:t>
            </w:r>
          </w:p>
          <w:p w14:paraId="3BBC2D1F" w14:textId="4DA98EBD" w:rsidR="00EC31B0" w:rsidRPr="00D86C6F" w:rsidRDefault="00EC31B0" w:rsidP="00EC31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The </w:t>
            </w:r>
            <w:r w:rsidRPr="00D86C6F"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  <w:t xml:space="preserve">Investment Model 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was proposed by </w:t>
            </w:r>
            <w:proofErr w:type="spellStart"/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>Rusbult</w:t>
            </w:r>
            <w:proofErr w:type="spellEnd"/>
            <w:r w:rsidRPr="00D86C6F">
              <w:rPr>
                <w:rFonts w:ascii="Calibri-Bold" w:hAnsi="Calibri-Bold" w:cs="Calibri-Bold"/>
                <w:b/>
                <w:bCs/>
                <w:color w:val="000000"/>
                <w:sz w:val="20"/>
                <w:szCs w:val="24"/>
              </w:rPr>
              <w:t xml:space="preserve"> (1980) </w:t>
            </w: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as a development of Social Exchange Theory (SET</w:t>
            </w:r>
            <w:r w:rsidR="00C674CF"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)</w:t>
            </w:r>
          </w:p>
          <w:p w14:paraId="7CD5BAEE" w14:textId="0EAC0EAB" w:rsidR="00C674CF" w:rsidRPr="00D86C6F" w:rsidRDefault="00EA100A" w:rsidP="00EC31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/>
                <w:bCs/>
                <w:color w:val="0070C0"/>
                <w:sz w:val="20"/>
                <w:szCs w:val="32"/>
              </w:rPr>
              <w:t>Duck's Phase Model of Relationship Breakdown</w:t>
            </w:r>
          </w:p>
          <w:p w14:paraId="1892B155" w14:textId="77777777" w:rsidR="00EA100A" w:rsidRPr="00D86C6F" w:rsidRDefault="00EA100A" w:rsidP="00EC31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D86C6F">
              <w:rPr>
                <w:rFonts w:ascii="Calibri" w:hAnsi="Calibri" w:cs="Calibri"/>
                <w:color w:val="000000"/>
                <w:sz w:val="20"/>
                <w:szCs w:val="24"/>
              </w:rPr>
              <w:t>Relationship breakdown stages:</w:t>
            </w:r>
          </w:p>
          <w:p w14:paraId="26110148" w14:textId="5C320692" w:rsidR="00C674CF" w:rsidRPr="00D86C6F" w:rsidRDefault="00EA100A" w:rsidP="00CC59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70C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I</w:t>
            </w:r>
            <w:r w:rsidR="00C674CF"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ntra-psychic stage</w:t>
            </w:r>
            <w:r w:rsidR="00C674CF" w:rsidRPr="00D86C6F">
              <w:rPr>
                <w:rFonts w:ascii="Calibri" w:hAnsi="Calibri" w:cs="Calibri"/>
                <w:color w:val="0070C0"/>
                <w:sz w:val="20"/>
                <w:szCs w:val="24"/>
              </w:rPr>
              <w:t>.</w:t>
            </w:r>
          </w:p>
          <w:p w14:paraId="54E366B3" w14:textId="0034DA19" w:rsidR="00EA100A" w:rsidRPr="00D86C6F" w:rsidRDefault="00EA100A" w:rsidP="00CC59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Dyadic</w:t>
            </w:r>
          </w:p>
          <w:p w14:paraId="5A8DD333" w14:textId="77777777" w:rsidR="00EA100A" w:rsidRPr="00D86C6F" w:rsidRDefault="00EA100A" w:rsidP="00CC59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Social phase</w:t>
            </w:r>
          </w:p>
          <w:p w14:paraId="0487A32D" w14:textId="77777777" w:rsidR="00CC59D2" w:rsidRPr="00D86C6F" w:rsidRDefault="00CC59D2" w:rsidP="00CC59D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</w:pPr>
            <w:r w:rsidRPr="00D86C6F">
              <w:rPr>
                <w:rFonts w:ascii="Calibri-Bold" w:hAnsi="Calibri-Bold" w:cs="Calibri-Bold"/>
                <w:bCs/>
                <w:color w:val="0070C0"/>
                <w:sz w:val="20"/>
                <w:szCs w:val="24"/>
              </w:rPr>
              <w:t>'grave-dressing'</w:t>
            </w:r>
            <w:r w:rsidRPr="00D86C6F">
              <w:rPr>
                <w:rFonts w:ascii="Calibri" w:hAnsi="Calibri" w:cs="Calibri"/>
                <w:color w:val="0070C0"/>
                <w:sz w:val="20"/>
                <w:szCs w:val="24"/>
              </w:rPr>
              <w:t>,</w:t>
            </w:r>
          </w:p>
          <w:p w14:paraId="6CC8DCBE" w14:textId="1F0E5961" w:rsidR="00CC59D2" w:rsidRPr="00D86C6F" w:rsidRDefault="00CC59D2" w:rsidP="00CC59D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FE02FF"/>
                <w:sz w:val="20"/>
                <w:szCs w:val="24"/>
              </w:rPr>
            </w:pPr>
          </w:p>
        </w:tc>
      </w:tr>
      <w:tr w:rsidR="001417E4" w:rsidRPr="00D86C6F" w14:paraId="2258AF3F" w14:textId="77777777" w:rsidTr="00802568">
        <w:tc>
          <w:tcPr>
            <w:tcW w:w="1838" w:type="dxa"/>
            <w:vMerge/>
          </w:tcPr>
          <w:p w14:paraId="4A5B42D6" w14:textId="77777777" w:rsidR="001417E4" w:rsidRPr="00D86C6F" w:rsidRDefault="001417E4">
            <w:pPr>
              <w:rPr>
                <w:sz w:val="20"/>
              </w:rPr>
            </w:pPr>
          </w:p>
        </w:tc>
        <w:tc>
          <w:tcPr>
            <w:tcW w:w="6917" w:type="dxa"/>
            <w:gridSpan w:val="2"/>
            <w:shd w:val="clear" w:color="auto" w:fill="DEEAF6" w:themeFill="accent5" w:themeFillTint="33"/>
          </w:tcPr>
          <w:p w14:paraId="37942333" w14:textId="55D19511" w:rsidR="001417E4" w:rsidRPr="00D86C6F" w:rsidRDefault="001417E4" w:rsidP="3D8DA059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>Virtual Relationships</w:t>
            </w:r>
          </w:p>
        </w:tc>
        <w:tc>
          <w:tcPr>
            <w:tcW w:w="6775" w:type="dxa"/>
            <w:shd w:val="clear" w:color="auto" w:fill="DEEAF6" w:themeFill="accent5" w:themeFillTint="33"/>
          </w:tcPr>
          <w:p w14:paraId="266C4325" w14:textId="5B6A7504" w:rsidR="001417E4" w:rsidRPr="00D86C6F" w:rsidRDefault="001417E4" w:rsidP="3D8DA059">
            <w:pPr>
              <w:jc w:val="center"/>
              <w:rPr>
                <w:b/>
                <w:bCs/>
                <w:sz w:val="20"/>
              </w:rPr>
            </w:pPr>
            <w:r w:rsidRPr="00D86C6F">
              <w:rPr>
                <w:b/>
                <w:bCs/>
                <w:sz w:val="20"/>
              </w:rPr>
              <w:t>Para social Relationships</w:t>
            </w:r>
          </w:p>
        </w:tc>
      </w:tr>
      <w:tr w:rsidR="001417E4" w:rsidRPr="00D86C6F" w14:paraId="3B08475D" w14:textId="77777777" w:rsidTr="00802568">
        <w:tc>
          <w:tcPr>
            <w:tcW w:w="1838" w:type="dxa"/>
            <w:vMerge/>
          </w:tcPr>
          <w:p w14:paraId="3C036EB5" w14:textId="77777777" w:rsidR="001417E4" w:rsidRPr="00D86C6F" w:rsidRDefault="001417E4">
            <w:pPr>
              <w:rPr>
                <w:sz w:val="20"/>
              </w:rPr>
            </w:pPr>
          </w:p>
        </w:tc>
        <w:tc>
          <w:tcPr>
            <w:tcW w:w="6662" w:type="dxa"/>
          </w:tcPr>
          <w:p w14:paraId="5F7627C0" w14:textId="6EDB7C84" w:rsidR="001417E4" w:rsidRPr="00802568" w:rsidRDefault="006B50FE" w:rsidP="006B50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prominence of </w:t>
            </w:r>
            <w:r w:rsidRPr="00802568">
              <w:rPr>
                <w:rFonts w:ascii="Calibri-Bold" w:hAnsi="Calibri-Bold" w:cs="Calibri-Bold"/>
                <w:b/>
                <w:bCs/>
                <w:color w:val="0070C0"/>
                <w:sz w:val="20"/>
                <w:szCs w:val="20"/>
              </w:rPr>
              <w:t xml:space="preserve">virtual relationships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 people's life has made it a fascinating topic for psychologists to</w:t>
            </w:r>
            <w:r w:rsidR="69359B23"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study; even more so as initial research suggests that the nature of online communication is distinctly different from our social interactions in real life.</w:t>
            </w:r>
          </w:p>
          <w:p w14:paraId="7544D700" w14:textId="77777777" w:rsidR="00C55135" w:rsidRPr="00802568" w:rsidRDefault="00C55135" w:rsidP="006B50F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A617057" w14:textId="29CF4013" w:rsidR="00C55135" w:rsidRPr="00802568" w:rsidRDefault="00C55135" w:rsidP="006B50F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68">
              <w:rPr>
                <w:rFonts w:cstheme="minorHAnsi"/>
                <w:sz w:val="20"/>
                <w:szCs w:val="20"/>
              </w:rPr>
              <w:t xml:space="preserve">Virtual relationships </w:t>
            </w:r>
            <w:proofErr w:type="gramStart"/>
            <w:r w:rsidRPr="00802568">
              <w:rPr>
                <w:rFonts w:cstheme="minorHAnsi"/>
                <w:sz w:val="20"/>
                <w:szCs w:val="20"/>
              </w:rPr>
              <w:t>is</w:t>
            </w:r>
            <w:proofErr w:type="gramEnd"/>
            <w:r w:rsidRPr="00802568">
              <w:rPr>
                <w:rFonts w:cstheme="minorHAnsi"/>
                <w:sz w:val="20"/>
                <w:szCs w:val="20"/>
              </w:rPr>
              <w:t xml:space="preserve"> very close to the </w:t>
            </w:r>
            <w:r w:rsidRPr="0080256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'stranger on the train'</w:t>
            </w:r>
            <w:r w:rsidRPr="00802568">
              <w:rPr>
                <w:rFonts w:cstheme="minorHAnsi"/>
                <w:sz w:val="20"/>
                <w:szCs w:val="20"/>
              </w:rPr>
              <w:t xml:space="preserve"> phenomenon, described by </w:t>
            </w:r>
            <w:r w:rsidRPr="00802568">
              <w:rPr>
                <w:rFonts w:cstheme="minorHAnsi"/>
                <w:b/>
                <w:bCs/>
                <w:sz w:val="20"/>
                <w:szCs w:val="20"/>
              </w:rPr>
              <w:t>Rubin (1975)</w:t>
            </w:r>
            <w:r w:rsidRPr="00802568">
              <w:rPr>
                <w:rFonts w:cstheme="minorHAnsi"/>
                <w:b/>
                <w:bCs/>
                <w:sz w:val="20"/>
                <w:szCs w:val="20"/>
              </w:rPr>
              <w:sym w:font="Wingdings" w:char="F0E0"/>
            </w:r>
            <w:r w:rsidRPr="00802568">
              <w:rPr>
                <w:rFonts w:cstheme="minorHAnsi"/>
                <w:sz w:val="20"/>
                <w:szCs w:val="20"/>
              </w:rPr>
              <w:t xml:space="preserve"> we are more likely to share personal information with a stranger because we are likely never to see them again.</w:t>
            </w:r>
          </w:p>
          <w:p w14:paraId="5F89B904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02568">
              <w:rPr>
                <w:b/>
                <w:bCs/>
                <w:sz w:val="20"/>
                <w:szCs w:val="20"/>
              </w:rPr>
              <w:t>Sproull</w:t>
            </w:r>
            <w:proofErr w:type="spellEnd"/>
            <w:r w:rsidRPr="00802568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802568">
              <w:rPr>
                <w:b/>
                <w:bCs/>
                <w:sz w:val="20"/>
                <w:szCs w:val="20"/>
              </w:rPr>
              <w:t>Kiesler</w:t>
            </w:r>
            <w:proofErr w:type="spellEnd"/>
            <w:r w:rsidRPr="00802568">
              <w:rPr>
                <w:b/>
                <w:bCs/>
                <w:sz w:val="20"/>
                <w:szCs w:val="20"/>
              </w:rPr>
              <w:t xml:space="preserve"> (1986) --&gt;</w:t>
            </w:r>
            <w:r w:rsidRPr="00802568">
              <w:rPr>
                <w:sz w:val="20"/>
                <w:szCs w:val="20"/>
              </w:rPr>
              <w:t xml:space="preserve"> online relationships might be less open and honest than face-</w:t>
            </w:r>
            <w:proofErr w:type="spellStart"/>
            <w:r w:rsidRPr="00802568">
              <w:rPr>
                <w:sz w:val="20"/>
                <w:szCs w:val="20"/>
              </w:rPr>
              <w:t>toface</w:t>
            </w:r>
            <w:proofErr w:type="spellEnd"/>
            <w:r w:rsidRPr="00802568">
              <w:rPr>
                <w:sz w:val="20"/>
                <w:szCs w:val="20"/>
              </w:rPr>
              <w:t xml:space="preserve"> ones, because in real life we rely on subtle cues, such as facial expressions and tone of voice; these cues are absent in virtual communications (Reduced Cues Theory).</w:t>
            </w:r>
          </w:p>
          <w:p w14:paraId="5E506C82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0070C0"/>
                <w:sz w:val="20"/>
                <w:szCs w:val="20"/>
              </w:rPr>
              <w:t>Absence of gating -</w:t>
            </w:r>
            <w:r w:rsidRPr="00802568">
              <w:rPr>
                <w:b/>
                <w:bCs/>
                <w:color w:val="0070C0"/>
                <w:sz w:val="20"/>
                <w:szCs w:val="20"/>
              </w:rPr>
              <w:sym w:font="Wingdings" w:char="F0E0"/>
            </w:r>
            <w:r w:rsidRPr="00802568">
              <w:rPr>
                <w:sz w:val="20"/>
                <w:szCs w:val="20"/>
              </w:rPr>
              <w:t>In virtual interactions, attraction to mannerisms, appearance etc are absent.  These are barriers ('gates')</w:t>
            </w:r>
          </w:p>
          <w:p w14:paraId="60401EB7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0070C0"/>
                <w:sz w:val="20"/>
                <w:szCs w:val="20"/>
              </w:rPr>
              <w:t>Self-disclosure</w:t>
            </w:r>
            <w:r w:rsidRPr="00802568">
              <w:rPr>
                <w:color w:val="0070C0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in virtual relationships tends to occur at a much faster rate</w:t>
            </w:r>
          </w:p>
          <w:p w14:paraId="3199BF05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FF33CC"/>
                <w:sz w:val="20"/>
                <w:szCs w:val="20"/>
              </w:rPr>
              <w:t xml:space="preserve">Whitty and </w:t>
            </w:r>
            <w:proofErr w:type="spellStart"/>
            <w:r w:rsidRPr="00802568">
              <w:rPr>
                <w:b/>
                <w:bCs/>
                <w:color w:val="FF33CC"/>
                <w:sz w:val="20"/>
                <w:szCs w:val="20"/>
              </w:rPr>
              <w:t>Joinson’s</w:t>
            </w:r>
            <w:proofErr w:type="spellEnd"/>
            <w:r w:rsidRPr="00802568">
              <w:rPr>
                <w:b/>
                <w:bCs/>
                <w:color w:val="FF33CC"/>
                <w:sz w:val="20"/>
                <w:szCs w:val="20"/>
              </w:rPr>
              <w:t xml:space="preserve"> (2009</w:t>
            </w:r>
            <w:r w:rsidRPr="00802568">
              <w:rPr>
                <w:color w:val="FF33CC"/>
                <w:sz w:val="20"/>
                <w:szCs w:val="20"/>
              </w:rPr>
              <w:t>)</w:t>
            </w:r>
            <w:r w:rsidRPr="00802568">
              <w:rPr>
                <w:sz w:val="20"/>
                <w:szCs w:val="20"/>
              </w:rPr>
              <w:t xml:space="preserve"> – self disclosure = more direct in online forums</w:t>
            </w:r>
          </w:p>
          <w:p w14:paraId="669604EC" w14:textId="6E28863E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FF33CC"/>
                <w:sz w:val="20"/>
                <w:szCs w:val="20"/>
              </w:rPr>
              <w:t>Walther (1996, 2011)</w:t>
            </w:r>
            <w:r w:rsidRPr="00802568">
              <w:rPr>
                <w:color w:val="FF33CC"/>
                <w:sz w:val="20"/>
                <w:szCs w:val="20"/>
              </w:rPr>
              <w:t xml:space="preserve"> -</w:t>
            </w:r>
            <w:r w:rsidRPr="00802568">
              <w:rPr>
                <w:color w:val="FF33CC"/>
                <w:sz w:val="20"/>
                <w:szCs w:val="20"/>
              </w:rPr>
              <w:sym w:font="Wingdings" w:char="F0E0"/>
            </w:r>
            <w:r w:rsidRPr="00802568">
              <w:rPr>
                <w:sz w:val="20"/>
                <w:szCs w:val="20"/>
              </w:rPr>
              <w:t xml:space="preserve"> </w:t>
            </w:r>
            <w:proofErr w:type="spellStart"/>
            <w:r w:rsidRPr="00802568">
              <w:rPr>
                <w:i/>
                <w:iCs/>
                <w:sz w:val="20"/>
                <w:szCs w:val="20"/>
              </w:rPr>
              <w:t>Hyperpersonal</w:t>
            </w:r>
            <w:proofErr w:type="spellEnd"/>
            <w:r w:rsidRPr="00802568">
              <w:rPr>
                <w:i/>
                <w:iCs/>
                <w:sz w:val="20"/>
                <w:szCs w:val="20"/>
              </w:rPr>
              <w:t xml:space="preserve"> Model</w:t>
            </w:r>
            <w:r w:rsidRPr="00802568">
              <w:rPr>
                <w:sz w:val="20"/>
                <w:szCs w:val="20"/>
              </w:rPr>
              <w:t xml:space="preserve"> of virtual relationships = with </w:t>
            </w:r>
            <w:proofErr w:type="spellStart"/>
            <w:r w:rsidRPr="00802568">
              <w:rPr>
                <w:sz w:val="20"/>
                <w:szCs w:val="20"/>
              </w:rPr>
              <w:t xml:space="preserve">self </w:t>
            </w:r>
            <w:r w:rsidR="0038765D" w:rsidRPr="00802568">
              <w:rPr>
                <w:sz w:val="20"/>
                <w:szCs w:val="20"/>
              </w:rPr>
              <w:t>disclos</w:t>
            </w:r>
            <w:r w:rsidR="0038765D">
              <w:rPr>
                <w:sz w:val="20"/>
                <w:szCs w:val="20"/>
              </w:rPr>
              <w:t>ure</w:t>
            </w:r>
            <w:proofErr w:type="spellEnd"/>
            <w:r w:rsidR="0038765D">
              <w:rPr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in online relationships, relationships quickly become more intense and feel more intimate and meaningful.</w:t>
            </w:r>
          </w:p>
          <w:p w14:paraId="47C56992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FF33CC"/>
                <w:sz w:val="20"/>
                <w:szCs w:val="20"/>
              </w:rPr>
              <w:t>Rosenfeld and Thomas (2012)</w:t>
            </w:r>
            <w:r w:rsidRPr="00802568">
              <w:rPr>
                <w:color w:val="FF33CC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showed the importance of online communication for developing romantic relationships.</w:t>
            </w:r>
          </w:p>
          <w:p w14:paraId="26D17BEC" w14:textId="77777777" w:rsidR="00C55135" w:rsidRPr="00802568" w:rsidRDefault="00C55135" w:rsidP="00C551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FF33CC"/>
                <w:sz w:val="20"/>
                <w:szCs w:val="20"/>
              </w:rPr>
              <w:t>Baker and Oswald (2010)</w:t>
            </w:r>
            <w:r w:rsidRPr="00802568">
              <w:rPr>
                <w:color w:val="FF33CC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suggest that the absence of gating in virtual relationships may be particularly useful for shy people</w:t>
            </w:r>
          </w:p>
          <w:p w14:paraId="591477AA" w14:textId="77777777" w:rsidR="00802568" w:rsidRDefault="00C55135" w:rsidP="00C55135">
            <w:pPr>
              <w:autoSpaceDE w:val="0"/>
              <w:autoSpaceDN w:val="0"/>
              <w:adjustRightInd w:val="0"/>
              <w:rPr>
                <w:color w:val="FF33CC"/>
                <w:sz w:val="20"/>
                <w:szCs w:val="20"/>
              </w:rPr>
            </w:pPr>
            <w:proofErr w:type="spellStart"/>
            <w:r w:rsidRPr="00802568">
              <w:rPr>
                <w:b/>
                <w:bCs/>
                <w:color w:val="FF33CC"/>
                <w:sz w:val="20"/>
                <w:szCs w:val="20"/>
              </w:rPr>
              <w:t>Hollenbaugh</w:t>
            </w:r>
            <w:proofErr w:type="spellEnd"/>
            <w:r w:rsidRPr="00802568">
              <w:rPr>
                <w:b/>
                <w:bCs/>
                <w:color w:val="FF33CC"/>
                <w:sz w:val="20"/>
                <w:szCs w:val="20"/>
              </w:rPr>
              <w:t xml:space="preserve"> and Everett (2013)</w:t>
            </w:r>
            <w:r w:rsidRPr="00802568">
              <w:rPr>
                <w:color w:val="FF33CC"/>
                <w:sz w:val="20"/>
                <w:szCs w:val="20"/>
              </w:rPr>
              <w:t xml:space="preserve"> </w:t>
            </w:r>
          </w:p>
          <w:p w14:paraId="6ABAD990" w14:textId="0E89D747" w:rsidR="00C55135" w:rsidRPr="00802568" w:rsidRDefault="00C55135" w:rsidP="00C5513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02568">
              <w:rPr>
                <w:sz w:val="20"/>
                <w:szCs w:val="20"/>
              </w:rPr>
              <w:t>Aim: To investigate virtual relationships in social media.</w:t>
            </w:r>
          </w:p>
        </w:tc>
        <w:tc>
          <w:tcPr>
            <w:tcW w:w="7030" w:type="dxa"/>
            <w:gridSpan w:val="2"/>
          </w:tcPr>
          <w:p w14:paraId="28CBB3AB" w14:textId="6AEED776" w:rsidR="001417E4" w:rsidRPr="00802568" w:rsidRDefault="007F401A" w:rsidP="00E6633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02568">
              <w:rPr>
                <w:rFonts w:ascii="Calibri-Bold" w:hAnsi="Calibri-Bold" w:cs="Calibri-Bold"/>
                <w:b/>
                <w:bCs/>
                <w:color w:val="0070C0"/>
                <w:sz w:val="20"/>
                <w:szCs w:val="20"/>
              </w:rPr>
              <w:t xml:space="preserve">Parasocial relationships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 to one-sided relationships with celebrities, a prominent person in the</w:t>
            </w:r>
            <w:r w:rsidR="4E8F0229"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community, or a fictional character. Often a </w:t>
            </w:r>
            <w:r w:rsidRPr="00802568">
              <w:rPr>
                <w:rFonts w:ascii="TimesNewRomanPSMT" w:hAnsi="TimesNewRomanPSMT" w:cs="TimesNewRomanPSMT"/>
                <w:color w:val="000000" w:themeColor="text1"/>
                <w:sz w:val="20"/>
                <w:szCs w:val="20"/>
              </w:rPr>
              <w:t>‘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fan</w:t>
            </w:r>
            <w:r w:rsidRPr="00802568">
              <w:rPr>
                <w:rFonts w:ascii="TimesNewRomanPSMT" w:hAnsi="TimesNewRomanPSMT" w:cs="TimesNewRomanPSMT"/>
                <w:color w:val="000000" w:themeColor="text1"/>
                <w:sz w:val="20"/>
                <w:szCs w:val="20"/>
              </w:rPr>
              <w:t xml:space="preserve">’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will know everything about the person and feel very</w:t>
            </w:r>
            <w:r w:rsidR="00E6633F"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close to them, </w:t>
            </w:r>
            <w:r w:rsidR="0038765D"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even though</w:t>
            </w:r>
            <w:r w:rsidRPr="0080256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there is no chance of reciprocity.</w:t>
            </w:r>
          </w:p>
          <w:p w14:paraId="239D4D0B" w14:textId="3454E7FC" w:rsidR="001417E4" w:rsidRPr="00802568" w:rsidRDefault="001417E4" w:rsidP="008D1C11">
            <w:pPr>
              <w:rPr>
                <w:b/>
                <w:bCs/>
                <w:sz w:val="20"/>
                <w:szCs w:val="20"/>
              </w:rPr>
            </w:pPr>
          </w:p>
          <w:p w14:paraId="38547607" w14:textId="3094B210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b/>
                <w:bCs/>
                <w:sz w:val="20"/>
                <w:szCs w:val="20"/>
              </w:rPr>
              <w:t>Absorption Addiction Model McCutcheon (2002</w:t>
            </w:r>
            <w:r w:rsidRPr="00802568">
              <w:rPr>
                <w:sz w:val="20"/>
                <w:szCs w:val="20"/>
              </w:rPr>
              <w:t xml:space="preserve">) proposed the Absorption-Addiction Model to explain parasocial relationships. People engage in celebrity worship to compensate for some deficiencies in their life, such as difficulty forming intimate relationships, poor psychological </w:t>
            </w:r>
            <w:r w:rsidR="0038765D" w:rsidRPr="00802568">
              <w:rPr>
                <w:sz w:val="20"/>
                <w:szCs w:val="20"/>
              </w:rPr>
              <w:t>adjustment,</w:t>
            </w:r>
            <w:r w:rsidRPr="00802568">
              <w:rPr>
                <w:sz w:val="20"/>
                <w:szCs w:val="20"/>
              </w:rPr>
              <w:t xml:space="preserve"> and lack of identity</w:t>
            </w:r>
          </w:p>
          <w:p w14:paraId="652FC041" w14:textId="77777777" w:rsidR="00802568" w:rsidRPr="00802568" w:rsidRDefault="00802568" w:rsidP="008D1C11">
            <w:pPr>
              <w:rPr>
                <w:sz w:val="20"/>
                <w:szCs w:val="20"/>
              </w:rPr>
            </w:pPr>
          </w:p>
          <w:p w14:paraId="56E181F3" w14:textId="45B57503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FF33CC"/>
                <w:sz w:val="20"/>
                <w:szCs w:val="20"/>
              </w:rPr>
              <w:t>Giles and Maltby (2006)</w:t>
            </w:r>
            <w:r w:rsidRPr="00802568">
              <w:rPr>
                <w:color w:val="FF33CC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take this model further by identifying three levels of parasocial relationships, using the Celebrity Attitude Scale (CAS) in a large-scale survey.</w:t>
            </w:r>
          </w:p>
          <w:p w14:paraId="2121415D" w14:textId="77777777" w:rsidR="001417E4" w:rsidRPr="00802568" w:rsidRDefault="001417E4" w:rsidP="008D1C11">
            <w:pPr>
              <w:rPr>
                <w:sz w:val="20"/>
                <w:szCs w:val="20"/>
              </w:rPr>
            </w:pPr>
          </w:p>
          <w:p w14:paraId="3CF0453C" w14:textId="77777777" w:rsidR="001417E4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sz w:val="20"/>
                <w:szCs w:val="20"/>
              </w:rPr>
              <w:t>Stage 1: Entertainment – Social Level</w:t>
            </w:r>
          </w:p>
          <w:p w14:paraId="1FDED6B1" w14:textId="77777777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sz w:val="20"/>
                <w:szCs w:val="20"/>
              </w:rPr>
              <w:t>Stage 2: Intense – Personal Level</w:t>
            </w:r>
          </w:p>
          <w:p w14:paraId="1506247B" w14:textId="77777777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sz w:val="20"/>
                <w:szCs w:val="20"/>
              </w:rPr>
              <w:t>Stage 3: Borderline Pathological Level</w:t>
            </w:r>
          </w:p>
          <w:p w14:paraId="7E60EBB2" w14:textId="77777777" w:rsidR="00802568" w:rsidRPr="00802568" w:rsidRDefault="00802568" w:rsidP="008D1C11">
            <w:pPr>
              <w:rPr>
                <w:sz w:val="20"/>
                <w:szCs w:val="20"/>
              </w:rPr>
            </w:pPr>
          </w:p>
          <w:p w14:paraId="58980E11" w14:textId="77777777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b/>
                <w:bCs/>
                <w:color w:val="0070C0"/>
                <w:sz w:val="20"/>
                <w:szCs w:val="20"/>
              </w:rPr>
              <w:t>Attachment Theory Explanation:</w:t>
            </w:r>
            <w:r w:rsidRPr="00802568">
              <w:rPr>
                <w:color w:val="0070C0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Alternative explanations of parasocial relationships attempt to use Bowlby’s (1969) attachment theory and Ainsworth’s (1971) types of attachment to explain celebrity worship</w:t>
            </w:r>
          </w:p>
          <w:p w14:paraId="00456BCE" w14:textId="77777777" w:rsidR="00802568" w:rsidRPr="00802568" w:rsidRDefault="00802568" w:rsidP="008D1C11">
            <w:pPr>
              <w:rPr>
                <w:sz w:val="20"/>
                <w:szCs w:val="20"/>
              </w:rPr>
            </w:pPr>
          </w:p>
          <w:p w14:paraId="1D3951EA" w14:textId="78EA4C97" w:rsidR="00802568" w:rsidRPr="00802568" w:rsidRDefault="00802568" w:rsidP="008D1C11">
            <w:pPr>
              <w:rPr>
                <w:sz w:val="20"/>
                <w:szCs w:val="20"/>
              </w:rPr>
            </w:pPr>
            <w:r w:rsidRPr="00802568">
              <w:rPr>
                <w:sz w:val="20"/>
                <w:szCs w:val="20"/>
              </w:rPr>
              <w:t xml:space="preserve">Research supports a link between loneliness and engaging in parasocial relationships. For example, </w:t>
            </w:r>
            <w:r w:rsidRPr="00802568">
              <w:rPr>
                <w:b/>
                <w:bCs/>
                <w:color w:val="FF33CC"/>
                <w:sz w:val="20"/>
                <w:szCs w:val="20"/>
              </w:rPr>
              <w:t>Greenwood and Long (2009)</w:t>
            </w:r>
            <w:r w:rsidRPr="00802568">
              <w:rPr>
                <w:color w:val="FF33CC"/>
                <w:sz w:val="20"/>
                <w:szCs w:val="20"/>
              </w:rPr>
              <w:t xml:space="preserve"> </w:t>
            </w:r>
            <w:r w:rsidRPr="00802568">
              <w:rPr>
                <w:sz w:val="20"/>
                <w:szCs w:val="20"/>
              </w:rPr>
              <w:t>found some evidence that people may develop celebrity worships as a way of dealing with a recent loss or loneliness</w:t>
            </w:r>
          </w:p>
        </w:tc>
      </w:tr>
    </w:tbl>
    <w:p w14:paraId="4ECE4F02" w14:textId="72959374" w:rsidR="0021564B" w:rsidRPr="001417E4" w:rsidRDefault="0021564B">
      <w:pPr>
        <w:rPr>
          <w:sz w:val="20"/>
        </w:rPr>
      </w:pPr>
    </w:p>
    <w:sectPr w:rsidR="0021564B" w:rsidRPr="001417E4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37B52"/>
    <w:multiLevelType w:val="hybridMultilevel"/>
    <w:tmpl w:val="A726D9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65F07"/>
    <w:multiLevelType w:val="hybridMultilevel"/>
    <w:tmpl w:val="AFDE8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33002"/>
    <w:multiLevelType w:val="hybridMultilevel"/>
    <w:tmpl w:val="3E60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0575A"/>
    <w:multiLevelType w:val="hybridMultilevel"/>
    <w:tmpl w:val="D9402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B42"/>
    <w:multiLevelType w:val="hybridMultilevel"/>
    <w:tmpl w:val="07A2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66C21"/>
    <w:multiLevelType w:val="hybridMultilevel"/>
    <w:tmpl w:val="0928AB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439"/>
    <w:multiLevelType w:val="hybridMultilevel"/>
    <w:tmpl w:val="D2FA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03ADA"/>
    <w:multiLevelType w:val="hybridMultilevel"/>
    <w:tmpl w:val="110C6C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7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20467"/>
    <w:rsid w:val="0003510D"/>
    <w:rsid w:val="000371AD"/>
    <w:rsid w:val="00067AD6"/>
    <w:rsid w:val="000A1512"/>
    <w:rsid w:val="000A1C99"/>
    <w:rsid w:val="000D4359"/>
    <w:rsid w:val="000D6610"/>
    <w:rsid w:val="00132290"/>
    <w:rsid w:val="001417E4"/>
    <w:rsid w:val="001770FD"/>
    <w:rsid w:val="00180D4E"/>
    <w:rsid w:val="00191BDD"/>
    <w:rsid w:val="0019415A"/>
    <w:rsid w:val="001D0211"/>
    <w:rsid w:val="001D1221"/>
    <w:rsid w:val="001D59C3"/>
    <w:rsid w:val="001D6182"/>
    <w:rsid w:val="001E74A0"/>
    <w:rsid w:val="00212891"/>
    <w:rsid w:val="0021564B"/>
    <w:rsid w:val="002618FF"/>
    <w:rsid w:val="0027692F"/>
    <w:rsid w:val="00290E12"/>
    <w:rsid w:val="002A092A"/>
    <w:rsid w:val="002C183C"/>
    <w:rsid w:val="002C2093"/>
    <w:rsid w:val="002D7DAE"/>
    <w:rsid w:val="002F2F03"/>
    <w:rsid w:val="00324A3F"/>
    <w:rsid w:val="0033507F"/>
    <w:rsid w:val="00335FDF"/>
    <w:rsid w:val="00336D79"/>
    <w:rsid w:val="00343A5C"/>
    <w:rsid w:val="00345A29"/>
    <w:rsid w:val="00367395"/>
    <w:rsid w:val="0038765D"/>
    <w:rsid w:val="00394046"/>
    <w:rsid w:val="003B2549"/>
    <w:rsid w:val="003B306B"/>
    <w:rsid w:val="003C2E0B"/>
    <w:rsid w:val="003C77CA"/>
    <w:rsid w:val="0040088A"/>
    <w:rsid w:val="00403B7F"/>
    <w:rsid w:val="004548DA"/>
    <w:rsid w:val="0046419A"/>
    <w:rsid w:val="00465F5A"/>
    <w:rsid w:val="0047545A"/>
    <w:rsid w:val="004776AA"/>
    <w:rsid w:val="004B0FC7"/>
    <w:rsid w:val="004B3ED1"/>
    <w:rsid w:val="004B4C10"/>
    <w:rsid w:val="004C2729"/>
    <w:rsid w:val="004D2185"/>
    <w:rsid w:val="004D2DB3"/>
    <w:rsid w:val="004D3F19"/>
    <w:rsid w:val="004D4254"/>
    <w:rsid w:val="004D71DA"/>
    <w:rsid w:val="0051135A"/>
    <w:rsid w:val="00543564"/>
    <w:rsid w:val="00554AC5"/>
    <w:rsid w:val="00566F3E"/>
    <w:rsid w:val="0058051D"/>
    <w:rsid w:val="005A08F7"/>
    <w:rsid w:val="005A6FDB"/>
    <w:rsid w:val="005C793E"/>
    <w:rsid w:val="005C7C5D"/>
    <w:rsid w:val="0060575F"/>
    <w:rsid w:val="006063D9"/>
    <w:rsid w:val="006246D5"/>
    <w:rsid w:val="006472A2"/>
    <w:rsid w:val="00656628"/>
    <w:rsid w:val="006670DB"/>
    <w:rsid w:val="0068612C"/>
    <w:rsid w:val="006B50FE"/>
    <w:rsid w:val="006C50A9"/>
    <w:rsid w:val="006C63B4"/>
    <w:rsid w:val="006D2EED"/>
    <w:rsid w:val="006D6A20"/>
    <w:rsid w:val="0076767E"/>
    <w:rsid w:val="007B311D"/>
    <w:rsid w:val="007B4B85"/>
    <w:rsid w:val="007B7DE0"/>
    <w:rsid w:val="007C5417"/>
    <w:rsid w:val="007C6F74"/>
    <w:rsid w:val="007E3B13"/>
    <w:rsid w:val="007F38B6"/>
    <w:rsid w:val="007F401A"/>
    <w:rsid w:val="007F77FE"/>
    <w:rsid w:val="00802568"/>
    <w:rsid w:val="0081366D"/>
    <w:rsid w:val="00813FD8"/>
    <w:rsid w:val="0082599E"/>
    <w:rsid w:val="00855B8D"/>
    <w:rsid w:val="0085716D"/>
    <w:rsid w:val="0086056E"/>
    <w:rsid w:val="008668A4"/>
    <w:rsid w:val="0087378A"/>
    <w:rsid w:val="008B63F1"/>
    <w:rsid w:val="008D1C11"/>
    <w:rsid w:val="008F5CB9"/>
    <w:rsid w:val="009434D2"/>
    <w:rsid w:val="00982578"/>
    <w:rsid w:val="00983222"/>
    <w:rsid w:val="00990A5F"/>
    <w:rsid w:val="009974B8"/>
    <w:rsid w:val="009A1196"/>
    <w:rsid w:val="009A60C2"/>
    <w:rsid w:val="009A7296"/>
    <w:rsid w:val="009B23B2"/>
    <w:rsid w:val="009B4873"/>
    <w:rsid w:val="009B6C25"/>
    <w:rsid w:val="009C1991"/>
    <w:rsid w:val="00A07C20"/>
    <w:rsid w:val="00A129F1"/>
    <w:rsid w:val="00A31F7D"/>
    <w:rsid w:val="00A93B74"/>
    <w:rsid w:val="00AA1243"/>
    <w:rsid w:val="00AB7D6A"/>
    <w:rsid w:val="00AE09F2"/>
    <w:rsid w:val="00AE7C43"/>
    <w:rsid w:val="00AF2C40"/>
    <w:rsid w:val="00B016B7"/>
    <w:rsid w:val="00B44054"/>
    <w:rsid w:val="00B53B9E"/>
    <w:rsid w:val="00B64AAF"/>
    <w:rsid w:val="00B651AF"/>
    <w:rsid w:val="00B85528"/>
    <w:rsid w:val="00B91B5C"/>
    <w:rsid w:val="00BA28D0"/>
    <w:rsid w:val="00BD1C2D"/>
    <w:rsid w:val="00BD1C4A"/>
    <w:rsid w:val="00BF40BA"/>
    <w:rsid w:val="00C0594D"/>
    <w:rsid w:val="00C10369"/>
    <w:rsid w:val="00C1407A"/>
    <w:rsid w:val="00C35663"/>
    <w:rsid w:val="00C5062D"/>
    <w:rsid w:val="00C55135"/>
    <w:rsid w:val="00C55341"/>
    <w:rsid w:val="00C570EF"/>
    <w:rsid w:val="00C64661"/>
    <w:rsid w:val="00C674CF"/>
    <w:rsid w:val="00C73C31"/>
    <w:rsid w:val="00CB0116"/>
    <w:rsid w:val="00CB6713"/>
    <w:rsid w:val="00CC59D2"/>
    <w:rsid w:val="00CC7B95"/>
    <w:rsid w:val="00CD3D4D"/>
    <w:rsid w:val="00D277FF"/>
    <w:rsid w:val="00D36EE6"/>
    <w:rsid w:val="00D479E4"/>
    <w:rsid w:val="00D81BDF"/>
    <w:rsid w:val="00D86C6F"/>
    <w:rsid w:val="00D96CA4"/>
    <w:rsid w:val="00DB31D1"/>
    <w:rsid w:val="00DD2148"/>
    <w:rsid w:val="00DE6283"/>
    <w:rsid w:val="00E055E3"/>
    <w:rsid w:val="00E06FD0"/>
    <w:rsid w:val="00E204EC"/>
    <w:rsid w:val="00E234A3"/>
    <w:rsid w:val="00E37770"/>
    <w:rsid w:val="00E44B14"/>
    <w:rsid w:val="00E6633F"/>
    <w:rsid w:val="00E91748"/>
    <w:rsid w:val="00E91DDD"/>
    <w:rsid w:val="00E92830"/>
    <w:rsid w:val="00E9372B"/>
    <w:rsid w:val="00EA100A"/>
    <w:rsid w:val="00EA6EE0"/>
    <w:rsid w:val="00EB06FA"/>
    <w:rsid w:val="00EB4C64"/>
    <w:rsid w:val="00EC31B0"/>
    <w:rsid w:val="00EC64F9"/>
    <w:rsid w:val="00EE2AF0"/>
    <w:rsid w:val="00EE5A47"/>
    <w:rsid w:val="00F1253F"/>
    <w:rsid w:val="00F41C4E"/>
    <w:rsid w:val="00F8064E"/>
    <w:rsid w:val="00F96086"/>
    <w:rsid w:val="00FC54C2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3F1F60"/>
    <w:rsid w:val="3D6048C8"/>
    <w:rsid w:val="3D8DA059"/>
    <w:rsid w:val="3F482753"/>
    <w:rsid w:val="40C13E51"/>
    <w:rsid w:val="46494F42"/>
    <w:rsid w:val="47FE4800"/>
    <w:rsid w:val="4C917CF9"/>
    <w:rsid w:val="4DA9C0B8"/>
    <w:rsid w:val="4E8F0229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359B23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6EBF0F-5ABF-4D9F-825F-4308E8C0086C}">
  <ds:schemaRefs>
    <ds:schemaRef ds:uri="http://schemas.microsoft.com/office/2006/metadata/properties"/>
    <ds:schemaRef ds:uri="http://schemas.microsoft.com/office/infopath/2007/PartnerControls"/>
    <ds:schemaRef ds:uri="8d2dc220-9dd4-4a5d-aff5-d8164e4e1a50"/>
  </ds:schemaRefs>
</ds:datastoreItem>
</file>

<file path=customXml/itemProps3.xml><?xml version="1.0" encoding="utf-8"?>
<ds:datastoreItem xmlns:ds="http://schemas.openxmlformats.org/officeDocument/2006/customXml" ds:itemID="{D09A1F3E-88B4-400C-A2A2-2E6B75D00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62</cp:revision>
  <cp:lastPrinted>2021-07-19T13:04:00Z</cp:lastPrinted>
  <dcterms:created xsi:type="dcterms:W3CDTF">2021-07-19T14:14:00Z</dcterms:created>
  <dcterms:modified xsi:type="dcterms:W3CDTF">2022-04-29T10:46:00Z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